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CCC.2005.27 vom 9. Juni 2005</w:t>
      </w:r>
    </w:p>
    <w:p>
      <w:r>
        <w:t>NE Tribunal cantonal, 2005-06-09, FR</w:t>
      </w:r>
    </w:p>
    <w:p>
      <w:r>
        <w:rPr>
          <w:b/>
        </w:rPr>
        <w:t xml:space="preserve">Quelle: </w:t>
      </w:r>
      <w:r>
        <w:t>https://mcp.opencaselaw.ch/entscheid/ne_gerichte_CCC.2005.27</w:t>
      </w:r>
    </w:p>
    <w:p>
      <w:r>
        <w:t>FR: NE_GERICHTE CCC.2005.27 du 9 juin 2005</w:t>
      </w:r>
    </w:p>
    <w:p>
      <w:r>
        <w:t>IT: NE_GERICHTE CCC.2005.27 del 9 giugno 2005</w:t>
      </w:r>
    </w:p>
    <w:p>
      <w:pPr>
        <w:pStyle w:val="Heading2"/>
      </w:pPr>
      <w:r>
        <w:t>Erwägungen</w:t>
      </w:r>
    </w:p>
    <w:p>
      <w:r>
        <w:rPr>
          <w:b/>
        </w:rPr>
        <w:t>E. 1</w:t>
      </w:r>
    </w:p>
    <w:p>
      <w:r>
        <w:t>Interjeté dans les formes et délai légaux, le recours est recevable.</w:t>
      </w:r>
    </w:p>
    <w:p>
      <w:r>
        <w:rPr>
          <w:b/>
        </w:rPr>
        <w:t>E. 2</w:t>
      </w:r>
    </w:p>
    <w:p>
      <w:r>
        <w:t>Les mesures de protection de l'enfant, que le juge des mesures protectrices ou provisoires a la compétence d'ordonner, doivent écarter tout danger pour le bien de ce dernier, intervenir seulement si les parents ne remédient pas d'eux-mêmes à la situation (principe de subsidiarité), compléter les possibilités offertes par les parents eux-mêmes (principe de complémentarité) et correspondre au degré du danger en restreignant l'autorité parentale aussi peu que possible mais autant que nécessaire (principe de proportionnalité; RJN 1996, p.42 cons.2a; v. également RJN 1992, p.67; Meier / Stettler , Droit civil VI/2, Les effets de la filiation, 2 ème éd., Fribourg 2002, n° 701; Hegnauer , Droit suisse de la filiation, 4 ème éd., Berne 1998, n°27.36). Selon l'article 310 al.1 CC , lorsqu'on ne peut éviter autrement que le développement de l'enfant ne soit compromis, la garde de l'enfant est retirée aux père et mère ou au tiers chez qui il se trouve et l'enfant est placé de façon appropriée. Selon la Cour Européenne des Droits de l'Homme, l'ingérence dans le droit des personnes au respect de leur vie familiale méconnaît la protection accordée par la Convention, à moins qu'elle ne soit "prévue par la loi", ne vise "un ou des buts légitimes" et ne soit "nécessaire dans une société démocratique"; pour apprécier la nécessité des mesures litigieuses, la Cour examine si l'ingérence est fondée sur un besoin social impérieux, et notamment si elle est proportionnée au but légitime recherché (v. affaires Kutzner contre Allemagne, du 26 février 2002 (p.13ss), K. et T. contre Finlande, du 12 juillet 2001 (p.33ss), et Gnahoré contre France, du 19 septembre 2000, p.20ss). Par ailleurs, la Cour reconnaît aux autorités une grande latitude pour apprécier la nécessité de prendre en charge un enfant (mêmes références).</w:t>
      </w:r>
    </w:p>
    <w:p>
      <w:r>
        <w:rPr>
          <w:b/>
        </w:rPr>
        <w:t>E. 3</w:t>
      </w:r>
    </w:p>
    <w:p>
      <w:r>
        <w:t>En l'espèce, c'est à tort que la recourante reproche au premier juge d'avoir statué en violation des principes prérappelés (sur les rapports entre les art.</w:t>
      </w:r>
    </w:p>
    <w:p>
      <w:r>
        <w:rPr>
          <w:b/>
        </w:rPr>
        <w:t>E. 8</w:t>
      </w:r>
    </w:p>
    <w:p>
      <w:r>
        <w:t>CEDH ,</w:t>
      </w:r>
    </w:p>
    <w:p>
      <w:r>
        <w:rPr>
          <w:b/>
        </w:rPr>
        <w:t>E. 11</w:t>
      </w:r>
    </w:p>
    <w:p>
      <w:r>
        <w:t>novembre 2004, le curateur a indiqué en préambule que ses observations étaient plus détaillées que la demande initiale du juge, parce que la situation de l'enfant avec sa mère avait beaucoup bougé; il a rapporté les déclarations recueillies auprès de personnes très proches de l'enfant (maîtresse d'école enfantine et mamans de jour). Rien ne permet de mettre en doute le rapport du curateur. Compléter les renseignements qu'il renferme déjà en interrogeant d'autres personnes n'est pas envisageable, vu le cercle restreint des adultes proches d'un enfant de cet âge. De surcroît, on ne voit pas ce qu'apporterait une nouvelle audition, par le juge cette fois, des personnes déjà approchées par le curateur.</w:t>
      </w:r>
    </w:p>
    <w:p>
      <w:r>
        <w:t>6.Le témoignage de Mme L. n'est pas déterminant. En effet, elle s'occupe essentiellement des finances de la mère, et non de l'enfant; le fait qu'elle aurait décidé de changer l'enfant de maman de jour et de collège, ainsi que le relève la recourante (v. recours, p.6, 4ème§), ne démontre pas le contraire. On relèvera à cet égard que confier N. à une autre maman de jour était une décision que la mère elle-même aurait dû prendre, dès lors que la précédente gardienne était atteinte de façon importante dans sa santé et suivie par les services sociaux de la Commune X., et vivait avec son fils malade de 41 ans, au surplus sans être en possession d'une autorisation d'exercer l'activité de garde d'enfant (v. rapport OM).</w:t>
      </w:r>
    </w:p>
    <w:p>
      <w:r>
        <w:t>7.Les déclarations de la précédente gardienne, Mme K., qui a fait preuve d'une réticence certaine à s'entretenir librement avec le curateur, doivent pour cette raison être accueillies avec la réserve qui s'impose en pareille situation.</w:t>
      </w:r>
    </w:p>
    <w:p>
      <w:r>
        <w:t>8.La blessure de l'enfant, dont plusieurs photos figurent au dossier, a bien été provoquée par un chien (v. déclarations de la mère en audience). A elle seule, cette circonstance ne suffirait pas à fonder le placement, mais c'est à juste titre qu'elle a été prise en compte par le premier juge pour l'appréciation globale de la situation. Il en est de même de l'incendie de l'appartement: qu'un chien ait accidentellement enclenché une plaque vitrocéram (en septembre) n'a semble-t-il pas alarmé suffisamment la recourante, puisque celle-ci n'a pris aucune disposition pour empêcher un tel événement de se répéter. Moins d'un mois plus tard en effet, en octobre 2004, le même incident s'est reproduit - alors qu'H., âgée de 9 ans, était seule au domicile - et le pire a été évité grâce à un voisin, qui a évacué l'enfant du logement enfumé par l'incendie provoqué par le chien.</w:t>
      </w:r>
    </w:p>
    <w:p>
      <w:r>
        <w:t>9.On relèvera au surplus que la mère ne saurait imputer aux mamans de jour tous les manquements constatés (arrivées tardives à l'école, habillement insuffisant, propreté de l'enfant), puisqu'il lui incombait de donner à ces personnes les instructions nécessaires et de veiller à ce qu'elles soient respectées.</w:t>
      </w:r>
    </w:p>
    <w:p>
      <w:r>
        <w:t>10.Enfin, le placement de l'enfant à Neuchâtel, qui de prime abord peut surprendre puisque ses parents sont domiciliés dans le canton de Berne (le père à Bienne et la mère à la Commune X., dans le Jura bernois), s'explique par l'absence de place pour un enfant de 4 1/2 ans dans la partie francophone de ce canton (v. ordonnance du 25 novembre 2004, p.5). Selon la décision attaquée, le droit de visite des parents s'exerce à raison d'un week-end auprès de la mère, puis auprès du père, et ainsi de suite (c.8). Les distances entre le lieu de placement et les domiciles respectifs des parents sont encore admissibles et ne peuvent être considérées comme un obstacle au bon exercice du droit de visite par les parents. On peut attendre de ceux-ci qu'ils effectuent les trajets deux fois par mois sans que leurs droits soient atteints.</w:t>
      </w:r>
    </w:p>
    <w:p>
      <w:r>
        <w:t>11.Vu ce qui précède, le premier juge a prescrit une mesure de protection adaptée aux circonstances en ordonnant le placement de N. au foyer Y. dès le 25 novembre 2004. Le recours doit dès lors être rejeté.</w:t>
      </w:r>
    </w:p>
    <w:p>
      <w:r>
        <w:t>12.La recourante et l'intimé agissent tous les deux au bénéfice de l'assistance judiciaire. La recourante qui succombe sera condamnée à prendre à sa charge les frais de justice de l'instance de recours, avancés pour elle par l'Etat, ainsi qu'à verser une indemnité de dépens à l'intimé, payable en main de l'Etat à concurrence de l'indemnité d'avocat d'office qui sera allouée à Me C. (art. 23LAJA).</w:t>
      </w:r>
    </w:p>
    <w:p>
      <w:r>
        <w:t>Par ces motifs,LA COUR DE CASSATION CIVILE</w:t>
      </w:r>
    </w:p>
    <w:p>
      <w:r>
        <w:t>1.Rejette le recours.</w:t>
      </w:r>
    </w:p>
    <w:p>
      <w:r>
        <w:t>2.Condamne la recourante à prendre à sa charge les frais de justice de l'instance de recours, fixés à 480 francs et avancés pour elle par l'Etat.</w:t>
      </w:r>
    </w:p>
    <w:p>
      <w:r>
        <w:t>3.Condamne la recourante à verser à l'intimé une indemnité de dépens de 300 francs, payable en main de l'Etat à concurrence de l'indemnité d'avocat d'office qui sera allouée à Me C..</w:t>
      </w:r>
    </w:p>
    <w:p>
      <w:r>
        <w:rPr>
          <w:b/>
        </w:rPr>
        <w:t>E. 13</w:t>
      </w:r>
    </w:p>
    <w:p>
      <w:r>
        <w:t>Cst féd. et 310 ss CC , cf. notamment arrêt TF 5P. 39/2001 du 3.8.2001 cons.5). De nombreux éléments figurant au dossier démontrent au contraire que le placement de l'enfant s'inscrit dans le respect de ces principes: Il résulte en effet du dossier que des mesures protectrices autres qu'un placement, par exemple un soutien psychologique, complété par des conseils éducatifs (comme le propose la recourante, p.5), ne paraissaient pas envisageables, en raison de l'attitude adoptée par la mère face aux différents intervenants. Le Dr T., expert-psychiatre mandaté dans le canton de Berne, a relevé l'attitude peu coopérante de la mère et son refus répété de donner suite aux convocations, sans signal ni explication (v. expertise du 4 avril 2002). Plus récemment, la recourante a omis, à réitérées reprises, de répondre aux invitations et sollicitations des personnes proches de l'enfant. Mme B., qui a été la maîtresse de l'enfant durant plusieurs mois, a indiqué que la collaboration avec sa mère avait été difficile, car celle-ci ne s'était pas rendue à la réunion des parents, ni n'avait répondu au courrier qu'elle lui avait adressé pour discuter de la situation de l'enfant; elle a indiqué qu'un soutien psychologique avait été proposé à la mère, qui n'y avait jamais donné suite (v. rapport OM de J., de novembre 2004). Mme G., la nouvelle maman de jour, a également relevé une collaboration sommaire de la mère, qui lui avait indiqué que l'enfant ne viendrait que provisoirement chez elle, ne le lui amenait qu'irrégulièrement, sans jamais lui fournir le calendrier précis qu'elle réclamait (v. rapport OM, précité). Des mesures de soutien, qui ne se conçoivent qu'avec la collaboration du parent gardien, ne sont pas envisageables, vu ces circonstances. Au surplus, selon les renseignements recueillis auprès de Mmes B. et G., l'enfant présente un important problème de motricité et rencontre des difficultés de contact; il est apeuré devant les adultes, ne leur fait plus confiance et s'isole des autres enfants. N. connaît de surcroît un cadre de vie très instable (changement de maman de jour, d'école, déménagements fréquents) tout en étant confronté à un important conflit parental (v. rapport OM, précité). Rien ne permet de douter de la crédibilité des personnes précitées. A cet égard, les inquiétudes exprimées par l'enseignante, qui a l'habitude des enfants et s'est occupée de N. pendant plusieurs mois, au sujet du développement physique et psychique de l'enfant, ont été légitimement prises au sérieux par le premier juge. 4. Contrairement à ce que soutient la recourante, son droit d'être entendue a été sauvegardé, puisqu'elle a pu s'opposer à la première ordonnance, rendue le 25 novembre 2004 sans citation préalable des parties, et faire valoir son point de vue avant qu'une nouvelle ordonnance, dont est recours, ne soit rendue le 17 janvier 2005. C'est le lieu d'observer que les intérêts et la position de la recourante sont dûment relatés dans cette décision (cf. ATF 111 II 119 = Jugement 1989 I 362). 5. C'est également à tort que la recourante reproche au premier juge d'avoir violé la maxime d'office. Le 26 octobre 2004, celui-ci s'est adressé au curateur J. afin d'obtenir des renseignements sur la situation de l'enfant. Dans son rapport du 11 novembre 2004, le curateur a indiqué en préambule que ses observations étaient plus détaillées que la demande initiale du juge, parce que la situation de l'enfant avec sa mère avait beaucoup bougé; il a rapporté les déclarations recueillies auprès de personnes très proches de l'enfant (maîtresse d'école enfantine et mamans de jour). Rien ne permet de mettre en doute le rapport du curateur. Compléter les renseignements qu'il renferme déjà en interrogeant d'autres personnes n'est pas envisageable, vu le cercle restreint des adultes proches d'un enfant de cet âge. De surcroît, on ne voit pas ce qu'apporterait une nouvelle audition, par le juge cette fois, des personnes déjà approchées par le curateur. 6. Le témoignage de Mme L. n'est pas déterminant. En effet, elle s'occupe essentiellement des finances de la mère, et non de l'enfant; le fait qu'elle aurait décidé de changer l'enfant de maman de jour et de collège, ainsi que le relève la recourante (v. recours, p.6, 4 ème §), ne démontre pas le contraire. On relèvera à cet égard que confier N. à une autre maman de jour était une décision que la mère elle-même aurait dû prendre, dès lors que la précédente gardienne était atteinte de façon importante dans sa santé et suivie par les services sociaux de la Commune X., et vivait avec son fils malade de 41 ans, au surplus sans être en possession d'une autorisation d'exercer l'activité de garde d'enfant (v. rapport OM). 7. Les déclarations de la précédente gardienne, Mme K., qui a fait preuve d'une réticence certaine à s'entretenir librement avec le curateur, doivent pour cette raison être accueillies avec la réserve qui s'impose en pareille situation. 8. La blessure de l'enfant, dont plusieurs photos figurent au dossier, a bien été provoquée par un chien (v. déclarations de la mère en audience). A elle seule, cette circonstance ne suffirait pas à fonder le placement, mais c'est à juste titre qu'elle a été prise en compte par le premier juge pour l'appréciation globale de la situation. Il en est de même de l'incendie de l'appartement: qu'un chien ait accidentellement enclenché une plaque vitrocéram (en septembre) n'a semble-t-il pas alarmé suffisamment la recourante, puisque celle-ci n'a pris aucune disposition pour empêcher un tel événement de se répéter. Moins d'un mois plus tard en effet, en octobre 2004, le même incident s'est reproduit - alors qu'H., âgée de 9 ans, était seule au domicile - et le pire a été évité grâce à un voisin, qui a évacué l'enfant du logement enfumé par l'incendie provoqué par le chien. 9. On relèvera au surplus que la mère ne saurait imputer aux mamans de jour tous les manquements constatés (arrivées tardives à l'école, habillement insuffisant, propreté de l'enfant), puisqu'il lui incombait de donner à ces personnes les instructions nécessaires et de veiller à ce qu'elles soient respectées. 10. Enfin, le placement de l'enfant à Neuchâtel, qui de prime abord peut surprendre puisque ses parents sont domiciliés dans le canton de Berne (le père à Bienne et la mère à la Commune X., dans le Jura bernois), s'explique par l'absence de place pour un enfant de 4 1/2 ans dans la partie francophone de ce canton (v. ordonnance du 25 novembre 2004, p.5). Selon la décision attaquée, le droit de visite des parents s'exerce à raison d'un week-end auprès de la mère, puis auprès du père, et ainsi de suite (c.8). Les distances entre le lieu de placement et les domiciles respectifs des parents sont encore admissibles et ne peuvent être considérées comme un obstacle au bon exercice du droit de visite par les parents. On peut attendre de ceux-ci qu'ils effectuent les trajets deux fois par mois sans que leurs droits soient atteints. 11. Vu ce qui précède, le premier juge a prescrit une mesure de protection adaptée aux circonstances en ordonnant le placement de N. au foyer Y. dès le 25 novembre 2004. Le recours doit dès lors être rejeté. 12. La recourante et l'intimé agissent tous les deux au bénéfice de l'assistance judiciaire. La recourante qui succombe sera condamnée à prendre à sa charge les frais de justice de l'instance de recours, avancés pour elle par l'Etat, ainsi qu'à verser une indemnité de dépens à l'intimé, payable en main de l'Etat à concurrence de l'indemnité d'avocat d'office qui sera allouée à Me C. (art. 23 LAJA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