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CCC.2002.58 vom 10. Juli 2002</w:t>
      </w:r>
    </w:p>
    <w:p>
      <w:r>
        <w:t>NE Tribunal cantonal, 2002-07-10, FR</w:t>
      </w:r>
    </w:p>
    <w:p>
      <w:r>
        <w:rPr>
          <w:b/>
        </w:rPr>
        <w:t xml:space="preserve">Quelle: </w:t>
      </w:r>
      <w:r>
        <w:t>https://mcp.opencaselaw.ch/entscheid/ne_gerichte_CCC.2002.58</w:t>
      </w:r>
    </w:p>
    <w:p>
      <w:r>
        <w:t>FR: NE_GERICHTE CCC.2002.58 du 10 juillet 2002</w:t>
      </w:r>
    </w:p>
    <w:p>
      <w:r>
        <w:t>IT: NE_GERICHTE CCC.2002.58 del 10 luglio 2002</w:t>
      </w:r>
    </w:p>
    <w:p>
      <w:pPr>
        <w:pStyle w:val="Heading2"/>
      </w:pPr>
      <w:r>
        <w:t>Erwägungen</w:t>
      </w:r>
    </w:p>
    <w:p>
      <w:r>
        <w:rPr>
          <w:b/>
        </w:rPr>
        <w:t>E. 9</w:t>
      </w:r>
    </w:p>
    <w:p>
      <w:r>
        <w:t>Le recours ne peut ainsi qu'être rejeté.</w:t>
      </w:r>
    </w:p>
    <w:p>
      <w:r>
        <w:rPr>
          <w:b/>
        </w:rPr>
        <w:t>E. 10</w:t>
      </w:r>
    </w:p>
    <w:p>
      <w:r>
        <w:t>Conformément à l'article 26 al.2 de la convention, les Etats contractants ne peuvent réclamer du demandeur le paiement des frais et dépens du procès ou des frais entraînés par la participation d'un avocat. En revanche, cette disposition ne paraît pas exclure que des dépens soient octroyés à la partie qui l'emporte. Il sera statué ultérieurement sur l'indemnité d'avocat d'office du mandataire de la recourante,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