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CCC.1999.7599 vom 14. September 1999</w:t>
      </w:r>
    </w:p>
    <w:p>
      <w:r>
        <w:t>NE Tribunal cantonal, 1999-09-14, FR</w:t>
      </w:r>
    </w:p>
    <w:p>
      <w:r>
        <w:rPr>
          <w:b/>
        </w:rPr>
        <w:t xml:space="preserve">Quelle: </w:t>
      </w:r>
      <w:r>
        <w:t>https://mcp.opencaselaw.ch/entscheid/ne_gerichte_CCC.1999.7599</w:t>
      </w:r>
    </w:p>
    <w:p>
      <w:r>
        <w:t>FR: NE_GERICHTE CCC.1999.7599 du 14 septembre 1999</w:t>
      </w:r>
    </w:p>
    <w:p>
      <w:r>
        <w:t>IT: NE_GERICHTE CCC.1999.7599 del 14 settembre 1999</w:t>
      </w:r>
    </w:p>
    <w:p>
      <w:pPr>
        <w:pStyle w:val="Heading2"/>
      </w:pPr>
      <w:r>
        <w:t>Volltext</w:t>
      </w:r>
    </w:p>
    <w:p>
      <w:r>
        <w:t>A.      Par ordonnance du 6 janvier 1999, statuant d'urgence et sans</w:t>
      </w:r>
    </w:p>
    <w:p>
      <w:r>
        <w:t>audition de la recourante, le président du Tribunal civil du district du</w:t>
      </w:r>
    </w:p>
    <w:p>
      <w:r>
        <w:t>Val-de-Travers a ordonné l'inscription provisoire d'une hypothèque légale</w:t>
      </w:r>
    </w:p>
    <w:p>
      <w:r>
        <w:t>d'artisans et d'entrepreneurs pour le montant de 87'497.90 francs, plus</w:t>
      </w:r>
    </w:p>
    <w:p>
      <w:r>
        <w:t>intérêts à 5 % l'an dès le 5 décembre 1998, au profit de la société S. SA,</w:t>
      </w:r>
    </w:p>
    <w:p>
      <w:r>
        <w:t>sur l'article 3711 du Cadastre de X., propriété de la société recourante</w:t>
      </w:r>
    </w:p>
    <w:p>
      <w:r>
        <w:t>G. SA.</w:t>
      </w:r>
    </w:p>
    <w:p>
      <w:r>
        <w:t>L'ordonnance précitée a été rendue sans audition préalable de</w:t>
      </w:r>
    </w:p>
    <w:p>
      <w:r>
        <w:t>G. SA. Celle-ci y a fait opposition. Par ordonnance du 3 mars 1999 dont</w:t>
      </w:r>
    </w:p>
    <w:p>
      <w:r>
        <w:t>est recours, le président du Tribunal civil du district du Val-de-Travers</w:t>
      </w:r>
    </w:p>
    <w:p>
      <w:r>
        <w:t>a confirmé celle du 6 janvier 1999.</w:t>
      </w:r>
    </w:p>
    <w:p>
      <w:r>
        <w:t>Le premier juge a retenu en substance que la société S. SA,</w:t>
      </w:r>
    </w:p>
    <w:p>
      <w:r>
        <w:t>chargée contractuellement par la société R. AG de l'installation</w:t>
      </w:r>
    </w:p>
    <w:p>
      <w:r>
        <w:t>électrique de l'immeuble de la recourante, avait par les matériaux</w:t>
      </w:r>
    </w:p>
    <w:p>
      <w:r>
        <w:t>utilisés et le travail consenti apporté une plus-value à l'immeuble, que</w:t>
      </w:r>
    </w:p>
    <w:p>
      <w:r>
        <w:t>la requête d'inscription provisoire était vraisemblablement intervenue</w:t>
      </w:r>
    </w:p>
    <w:p>
      <w:r>
        <w:t>dans les trois mois suivant l'achèvement des travaux, que les travaux</w:t>
      </w:r>
    </w:p>
    <w:p>
      <w:r>
        <w:t>prévus initialement ainsi que ceux commandés ultérieurement semblaient</w:t>
      </w:r>
    </w:p>
    <w:p>
      <w:r>
        <w:t>former un tout, de sorte que l'inscription provisoire pouvait être</w:t>
      </w:r>
    </w:p>
    <w:p>
      <w:r>
        <w:t>ordonnée pour la totalité du montant réclamé, soit 87'497.90 francs.</w:t>
      </w:r>
    </w:p>
    <w:p>
      <w:r>
        <w:t>B.      La société G. SA recourt contre cette ordonnance. Dans son</w:t>
      </w:r>
    </w:p>
    <w:p>
      <w:r>
        <w:t>mémoire du 23 mars 1999, elle conclut principalement à l'annulation de</w:t>
      </w:r>
    </w:p>
    <w:p>
      <w:r>
        <w:t>l'ordonnance du 3 mars 1999 et au rejet de la requête d'inscription</w:t>
      </w:r>
    </w:p>
    <w:p>
      <w:r>
        <w:t>provisoire d'hypothèque légale du 4 janvier 1999, subsidiairement au</w:t>
      </w:r>
    </w:p>
    <w:p>
      <w:r>
        <w:t>renvoi de l'affaire au premier juge pour une nouvelle décision au sens des</w:t>
      </w:r>
    </w:p>
    <w:p>
      <w:r>
        <w:t>considérants, le tout avec suite de frais et dépens. Elle invoque une</w:t>
      </w:r>
    </w:p>
    <w:p>
      <w:r>
        <w:t>fausse application du droit matériel, l'arbitraire dans la constatation</w:t>
      </w:r>
    </w:p>
    <w:p>
      <w:r>
        <w:t>des faits et l'abus du pouvoir d'appréciation. Elle fait valoir en</w:t>
      </w:r>
    </w:p>
    <w:p>
      <w:r>
        <w:t>substance a) que le délai de trois mois pour requérir l'inscription provi-</w:t>
      </w:r>
    </w:p>
    <w:p>
      <w:r>
        <w:t>soire n'a pas été respecté, dans la mesure où la dernière intervention</w:t>
      </w:r>
    </w:p>
    <w:p>
      <w:r>
        <w:t>d'un ouvrier de S. SA sur le chantier - le 12 octobre 1998 - n'avait pas</w:t>
      </w:r>
    </w:p>
    <w:p>
      <w:r>
        <w:t>trait à des travaux d'achèvement, b) que l'ensemble des travaux avait fait</w:t>
      </w:r>
    </w:p>
    <w:p>
      <w:r>
        <w:t>l'objet de plusieurs contrats distincts, non imbriqués les uns dans les</w:t>
      </w:r>
    </w:p>
    <w:p>
      <w:r>
        <w:t>autres, c) que la facture du 31 juillet 1998 ne constituait pas un acompte</w:t>
      </w:r>
    </w:p>
    <w:p>
      <w:r>
        <w:t>sur les travaux en cours, mais concernait des travaux achevés à cette</w:t>
      </w:r>
    </w:p>
    <w:p>
      <w:r>
        <w:t>date, d) que les quelques travaux exécutés après le 31 juillet reposaient</w:t>
      </w:r>
    </w:p>
    <w:p>
      <w:r>
        <w:t>sur d'autres contrats et que la grande majorité d'entre eux étaient</w:t>
      </w:r>
    </w:p>
    <w:p>
      <w:r>
        <w:t>achevés bien avant le 4 octobre 1998. Subsidiairement, la recourante fait</w:t>
      </w:r>
    </w:p>
    <w:p>
      <w:r>
        <w:t>valoir que seuls des travaux pour un montant de 6'479.75 francs ont été</w:t>
      </w:r>
    </w:p>
    <w:p>
      <w:r>
        <w:t>achevés après le 4 octobre 1998, de sorte qu'elle admet le principe de</w:t>
      </w:r>
    </w:p>
    <w:p>
      <w:r>
        <w:t>l'inscription provisoire d'une hypothèque légale pour ce montant</w:t>
      </w:r>
    </w:p>
    <w:p>
      <w:r>
        <w:t>seulement.</w:t>
      </w:r>
    </w:p>
    <w:p>
      <w:r>
        <w:t>C.      Le président du tribunal ne formule ni observations, ni conclu-</w:t>
      </w:r>
    </w:p>
    <w:p>
      <w:r>
        <w:t>sions, tandis que dans les siennes, la société intimée conclut au rejet du</w:t>
      </w:r>
    </w:p>
    <w:p>
      <w:r>
        <w:t>recours, avec suite de frais et dépens.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Le juge de l'inscription provisoire - en l'occurrence d'une</w:t>
      </w:r>
    </w:p>
    <w:p>
      <w:r>
        <w:t>hypothèque légale des artisans et des entrepreneurs - applique les règles</w:t>
      </w:r>
    </w:p>
    <w:p>
      <w:r>
        <w:t>de la procédure sommaire (art.961 al.3 CCS). Dans ce cadre, il n'est pas</w:t>
      </w:r>
    </w:p>
    <w:p>
      <w:r>
        <w:t>question d'une administration de preuves complète et approfondie. Le juge</w:t>
      </w:r>
    </w:p>
    <w:p>
      <w:r>
        <w:t>dispose d'une marge d'appréciation, limitée seulement par l'arbitraire,</w:t>
      </w:r>
    </w:p>
    <w:p>
      <w:r>
        <w:t>pour dire si les conditions d'une inscription provisoire sont ou non</w:t>
      </w:r>
    </w:p>
    <w:p>
      <w:r>
        <w:t>réunies. En d'autres termes, le juge de l'inscription provisoire ne doit</w:t>
      </w:r>
    </w:p>
    <w:p>
      <w:r>
        <w:t>rejeter la requête que si elle est manifestement mal fondée, laissant au</w:t>
      </w:r>
    </w:p>
    <w:p>
      <w:r>
        <w:t>juge du fond le soin de trancher les questions délicates ou discutables</w:t>
      </w:r>
    </w:p>
    <w:p>
      <w:r>
        <w:t>(v. RJN 4 I 131 s.). En cas de doute, l'inscription ne doit pas être</w:t>
      </w:r>
    </w:p>
    <w:p>
      <w:r>
        <w:t>refusée (v.RJN 6 I 458 ss; Steinauer, Les droits réels, Tome III, Berne</w:t>
      </w:r>
    </w:p>
    <w:p>
      <w:r>
        <w:t>1992, no 2890).  Cette jurisprudence est justifiée par le fait que le</w:t>
      </w:r>
    </w:p>
    <w:p>
      <w:r>
        <w:t>rejet d'une demande d'inscription provisoire peut causer un tort irré-</w:t>
      </w:r>
    </w:p>
    <w:p>
      <w:r>
        <w:t>parable à l'entrepreneur si, faute d'inscription provisoire dans le délai</w:t>
      </w:r>
    </w:p>
    <w:p>
      <w:r>
        <w:t>de trois mois dès l'achèvement des travaux, l'inscription définitive ne</w:t>
      </w:r>
    </w:p>
    <w:p>
      <w:r>
        <w:t>peut pas être ordonnée (ATF 95 II 31 ss). Les constatations de faits du</w:t>
      </w:r>
    </w:p>
    <w:p>
      <w:r>
        <w:t>premier juge lient la Cour de cassation civile, sauf lorsque celui-ci a</w:t>
      </w:r>
    </w:p>
    <w:p>
      <w:r>
        <w:t>outrepassé son large pouvoir d'appréciation, par exemple en admettant un</w:t>
      </w:r>
    </w:p>
    <w:p>
      <w:r>
        <w:t>fait dénué de toute preuve ou en rejetant un fait indubitablement établi</w:t>
      </w:r>
    </w:p>
    <w:p>
      <w:r>
        <w:t>(v. RJN 1984, p.85, cons.4 et les références citées).</w:t>
      </w:r>
    </w:p>
    <w:p>
      <w:r>
        <w:t>3       Le premier juge a retenu que les travaux prévus initialement et</w:t>
      </w:r>
    </w:p>
    <w:p>
      <w:r>
        <w:t>ceux commandés ultérieurement formaient un tout, que les contrats y</w:t>
      </w:r>
    </w:p>
    <w:p>
      <w:r>
        <w:t>relatifs étaient imbriqués les uns dans les autres, et que le délai de</w:t>
      </w:r>
    </w:p>
    <w:p>
      <w:r>
        <w:t>trois mois pour ordonner l'inscription provisoire commençait à courir pour</w:t>
      </w:r>
    </w:p>
    <w:p>
      <w:r>
        <w:t>tous ces contrats dès le 12 octobre 1998, date de la dernière intervention</w:t>
      </w:r>
    </w:p>
    <w:p>
      <w:r>
        <w:t>de la société S. SA sur le chantier.</w:t>
      </w:r>
    </w:p>
    <w:p>
      <w:r>
        <w:t>La société recourante estime que le premier juge a fait preuve</w:t>
      </w:r>
    </w:p>
    <w:p>
      <w:r>
        <w:t>d'arbitraire. Elle fait valoir que tous les travaux facturés le 31 juillet</w:t>
      </w:r>
    </w:p>
    <w:p>
      <w:r>
        <w:t>1998 étaient achevés à cette date, et que ceux exécutés ultérieurement</w:t>
      </w:r>
    </w:p>
    <w:p>
      <w:r>
        <w:t>faisaient l'objet de contrats distincts, non imbriqués les uns dans les</w:t>
      </w:r>
    </w:p>
    <w:p>
      <w:r>
        <w:t>autres. A son avis, S. SA n'a pas rendu vraisemblable que l'activité</w:t>
      </w:r>
    </w:p>
    <w:p>
      <w:r>
        <w:t>déployée sur le chantier le 12 octobre 1998 par un de ses ouvriers était</w:t>
      </w:r>
    </w:p>
    <w:p>
      <w:r>
        <w:t>liée à l'achèvement des travaux.</w:t>
      </w:r>
    </w:p>
    <w:p>
      <w:r>
        <w:t>Ce grief n'est pas fondé. L'administration des preuves à</w:t>
      </w:r>
    </w:p>
    <w:p>
      <w:r>
        <w:t>laquelle le premier juge a procédé dans le cadre d'une procédure sommaire</w:t>
      </w:r>
    </w:p>
    <w:p>
      <w:r>
        <w:t>ne permet pas de retenir la thèse de la recourante. Vu les pièces figurant</w:t>
      </w:r>
    </w:p>
    <w:p>
      <w:r>
        <w:t>au dossier et les déclarations faites en audience - et reprises dans</w:t>
      </w:r>
    </w:p>
    <w:p>
      <w:r>
        <w:t>l'ordonnance dont est recours - par les représentants des parties et un</w:t>
      </w:r>
    </w:p>
    <w:p>
      <w:r>
        <w:t>employé de S. SA, il n'est en effet pas arbitraire de retenir que</w:t>
      </w:r>
    </w:p>
    <w:p>
      <w:r>
        <w:t>l'ensemble des travaux, bien que faisant l'objet de contrats distincts,</w:t>
      </w:r>
    </w:p>
    <w:p>
      <w:r>
        <w:t>forme un tout. Ces travaux concernent tous l'installation électrique du</w:t>
      </w:r>
    </w:p>
    <w:p>
      <w:r>
        <w:t>même chantier et leurs descriptifs ne permettent pas d'exclure prima facie</w:t>
      </w:r>
    </w:p>
    <w:p>
      <w:r>
        <w:t>qu'ils soient dépendants les uns des autres. C'est donc à juste titre et</w:t>
      </w:r>
    </w:p>
    <w:p>
      <w:r>
        <w:t>sans arbitraire aucun que le premier juge a retenu que les travaux</w:t>
      </w:r>
    </w:p>
    <w:p>
      <w:r>
        <w:t>exécutés sur le chantier par la société intimée, étant imbriqués les uns</w:t>
      </w:r>
    </w:p>
    <w:p>
      <w:r>
        <w:t>dans les autres, formaient une unité et que la facture du 31 juillet 1998</w:t>
      </w:r>
    </w:p>
    <w:p>
      <w:r>
        <w:t>était une facture intermédiaire. Quant à l'activité déployée sur le</w:t>
      </w:r>
    </w:p>
    <w:p>
      <w:r>
        <w:t>chantier le 12 octobre 1998 par un ouvrier de S. SA, vu sa durée - 8 h.30</w:t>
      </w:r>
    </w:p>
    <w:p>
      <w:r>
        <w:t>selon le rapport d'heures (P.L.requérante/intimée no 5) - et sa nature -</w:t>
      </w:r>
    </w:p>
    <w:p>
      <w:r>
        <w:t>v. les explications données en audience par l'employé de S. SA, ordonnance</w:t>
      </w:r>
    </w:p>
    <w:p>
      <w:r>
        <w:t>entreprise, p.6 - il n'était pas arbitraire de considérer qu'elle consti-</w:t>
      </w:r>
    </w:p>
    <w:p>
      <w:r>
        <w:t>tuait plus un travail d'achèvement qu'une activité accessoire ou de peu</w:t>
      </w:r>
    </w:p>
    <w:p>
      <w:r>
        <w:t>d'importance, partant que le délai de trois mois commençait de courir dès</w:t>
      </w:r>
    </w:p>
    <w:p>
      <w:r>
        <w:t>cette date, et cela pour l'ensemble des travaux et donc la totalité du</w:t>
      </w:r>
    </w:p>
    <w:p>
      <w:r>
        <w:t>montant réclamé.</w:t>
      </w:r>
    </w:p>
    <w:p>
      <w:r>
        <w:t>Sur ce point, le recours se révèle mal fondé et doit dès lors</w:t>
      </w:r>
    </w:p>
    <w:p>
      <w:r>
        <w:t>être rejeté.</w:t>
      </w:r>
    </w:p>
    <w:p>
      <w:r>
        <w:t>4.      A titre subsidiaire, la recourante admet une inscription</w:t>
      </w:r>
    </w:p>
    <w:p>
      <w:r>
        <w:t>provisoire pour la somme de 6'479.75 francs, correspondant aux devis</w:t>
      </w:r>
    </w:p>
    <w:p>
      <w:r>
        <w:t>No 10312 et 14954.</w:t>
      </w:r>
    </w:p>
    <w:p>
      <w:r>
        <w:t>Vu ce qui précède, il n'est pas nécessaire d'examiner plus avant</w:t>
      </w:r>
    </w:p>
    <w:p>
      <w:r>
        <w:t>l'argumentation de la recourante, l'inscription provisoire ordonnée par le</w:t>
      </w:r>
    </w:p>
    <w:p>
      <w:r>
        <w:t>premier juge étant fondée en droit et en fait, tant dans son principe que</w:t>
      </w:r>
    </w:p>
    <w:p>
      <w:r>
        <w:t>dans son montant, et cela d'autant plus que la recourante fait valoir que</w:t>
      </w:r>
    </w:p>
    <w:p>
      <w:r>
        <w:t>certains travaux ont été achevés avant le 4 octobre 1998 et que d'autres</w:t>
      </w:r>
    </w:p>
    <w:p>
      <w:r>
        <w:t>ont été facturés à double, arguments qui ne peuvent être examinés dans le</w:t>
      </w:r>
    </w:p>
    <w:p>
      <w:r>
        <w:t>cadre d'une procédure sommaire, mais qui par essence relèvent d'une</w:t>
      </w:r>
    </w:p>
    <w:p>
      <w:r>
        <w:t>procédure au fond.</w:t>
      </w:r>
    </w:p>
    <w:p>
      <w:r>
        <w:t>5.      La recourante qui succombe prendra à sa charge les frais de</w:t>
      </w:r>
    </w:p>
    <w:p>
      <w:r>
        <w:t>justice engendrés par l'instance de recours, et sera condamnée à verser à</w:t>
      </w:r>
    </w:p>
    <w:p>
      <w:r>
        <w:t>l'intimée une indemnité de dépens.</w:t>
      </w:r>
    </w:p>
    <w:p>
      <w:r>
        <w:t>Par ces motifs,</w:t>
      </w:r>
    </w:p>
    <w:p>
      <w:r>
        <w:t>LA COUR DE CASSATION CIVILE</w:t>
      </w:r>
    </w:p>
    <w:p>
      <w:r>
        <w:t>1. Rejette le recours du 23 mars 1999 interjeté par G. SA.</w:t>
      </w:r>
    </w:p>
    <w:p>
      <w:r>
        <w:t>2. Arrête les frais de justice de l'instance de recours à 660 francs, et</w:t>
      </w:r>
    </w:p>
    <w:p>
      <w:r>
        <w:t>les laisse à charge de la recourante qui les avait avancés.</w:t>
      </w:r>
    </w:p>
    <w:p>
      <w:r>
        <w:t>3. Condamne la recourante à verser à l'intimée une indemnité de dépens de</w:t>
      </w:r>
    </w:p>
    <w:p>
      <w:r>
        <w:t>500 francs pour l'instance de recours.</w:t>
      </w:r>
    </w:p>
    <w:p>
      <w:r>
        <w:t>Neuchâtel, le 14 septembre 1999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