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CCC.1999.7586 vom 8. Juni 1999</w:t>
      </w:r>
    </w:p>
    <w:p>
      <w:r>
        <w:t>NE Tribunal cantonal, 1999-06-08, FR</w:t>
      </w:r>
    </w:p>
    <w:p>
      <w:r>
        <w:rPr>
          <w:b/>
        </w:rPr>
        <w:t xml:space="preserve">Quelle: </w:t>
      </w:r>
      <w:r>
        <w:t>https://mcp.opencaselaw.ch/entscheid/ne_gerichte_CCC.1999.7586</w:t>
      </w:r>
    </w:p>
    <w:p>
      <w:r>
        <w:t>FR: NE_GERICHTE CCC.1999.7586 du 8 juin 1999</w:t>
      </w:r>
    </w:p>
    <w:p>
      <w:r>
        <w:t>IT: NE_GERICHTE CCC.1999.7586 del 8 giugno 1999</w:t>
      </w:r>
    </w:p>
    <w:p>
      <w:pPr>
        <w:pStyle w:val="Heading2"/>
      </w:pPr>
      <w:r>
        <w:t>Volltext</w:t>
      </w:r>
    </w:p>
    <w:p>
      <w:r>
        <w:t>A.      Sur la base d'une convention sur effets accessoires conclue en-</w:t>
      </w:r>
    </w:p>
    <w:p>
      <w:r>
        <w:t>tre parties et ratifiée par jugement de divorce du 10 février 1992, R.K.</w:t>
      </w:r>
    </w:p>
    <w:p>
      <w:r>
        <w:t>et A.K. , agissant par leur mère B.  ont chacun fait notifier un com-</w:t>
      </w:r>
    </w:p>
    <w:p>
      <w:r>
        <w:t>mandement de payer à W.K.  pour la somme de 7'250 francs, avec intérêts à</w:t>
      </w:r>
    </w:p>
    <w:p>
      <w:r>
        <w:t>5 % sur 3'625 francs du 1er septembre 1992 au 31 décembre 1995 et avec</w:t>
      </w:r>
    </w:p>
    <w:p>
      <w:r>
        <w:t>intérêts à 5 % sur 7'250 francs dès le 1er janvier 1996, correspondant à</w:t>
      </w:r>
    </w:p>
    <w:p>
      <w:r>
        <w:t>un solde impayé de pensions alimentaires.</w:t>
      </w:r>
    </w:p>
    <w:p>
      <w:r>
        <w:t>La mainlevée des oppositions totales formées par W.K.  aux deux</w:t>
      </w:r>
    </w:p>
    <w:p>
      <w:r>
        <w:t>commandements de payer a été prononcée le 5 janvier 1998 par la présidente</w:t>
      </w:r>
    </w:p>
    <w:p>
      <w:r>
        <w:t>du Tribunal civil du district de Neuchâtel.</w:t>
      </w:r>
    </w:p>
    <w:p>
      <w:r>
        <w:t>B.      Par demande du 2 avril 1998, W.K.  a ouvert action en répétition</w:t>
      </w:r>
    </w:p>
    <w:p>
      <w:r>
        <w:t>de l'indu auprès du Tribunal civil du district du Val-de-Ruz,</w:t>
      </w:r>
    </w:p>
    <w:p>
      <w:r>
        <w:t>prenant pour conclusions :</w:t>
      </w:r>
    </w:p>
    <w:p>
      <w:r>
        <w:t>"1. Condamner Mme B.  à restituer à W.K.  la somme de fr.</w:t>
      </w:r>
    </w:p>
    <w:p>
      <w:r>
        <w:t>18'351.90 plus intérêts à 5 % l'an dès le 25 mars 1998.</w:t>
      </w:r>
    </w:p>
    <w:p>
      <w:r>
        <w:t>2. Ordonner à l'office des poursuites du district de</w:t>
      </w:r>
    </w:p>
    <w:p>
      <w:r>
        <w:t>Neuchâtel de verser à  W.K. la somme de 18'351.90</w:t>
      </w:r>
    </w:p>
    <w:p>
      <w:r>
        <w:t>consignée le 25 mars 1998.</w:t>
      </w:r>
    </w:p>
    <w:p>
      <w:r>
        <w:t>3. Condamner la défenderesse à tous frais et dépens".</w:t>
      </w:r>
    </w:p>
    <w:p>
      <w:r>
        <w:t>C.      Par jugement du 29 janvier 1999, le tribunal civil admet le</w:t>
      </w:r>
    </w:p>
    <w:p>
      <w:r>
        <w:t>moyen préjudiciel tiré du défaut de qualité pour défendre à l'action sou-</w:t>
      </w:r>
    </w:p>
    <w:p>
      <w:r>
        <w:t>levé par la défenderesse et déclare la demande irrecevable. Pour le pre-</w:t>
      </w:r>
    </w:p>
    <w:p>
      <w:r>
        <w:t>mier juge et selon l'article 279 CC, la qualité pour agir dans une procé-</w:t>
      </w:r>
    </w:p>
    <w:p>
      <w:r>
        <w:t>dure en réclamation d'entretien appartient à l'enfant seul et la demande</w:t>
      </w:r>
    </w:p>
    <w:p>
      <w:r>
        <w:t>en répétition de l'indu se trouve en étroite corrélation avec des poursui-</w:t>
      </w:r>
    </w:p>
    <w:p>
      <w:r>
        <w:t>tes intentées par les enfants à l'encontre de leur père. Celui-ci ne peut</w:t>
      </w:r>
    </w:p>
    <w:p>
      <w:r>
        <w:t>dès lors que réclamer à ceux-là la restitution des montants versés.</w:t>
      </w:r>
    </w:p>
    <w:p>
      <w:r>
        <w:t>D.      En temps utile et en la forme légale, W.K. recourt contre ce</w:t>
      </w:r>
    </w:p>
    <w:p>
      <w:r>
        <w:t>jugement en concluant à ce qu'il plaise à la Cour, sous suite de frais,</w:t>
      </w:r>
    </w:p>
    <w:p>
      <w:r>
        <w:t>dépens et honoraires, d'accorder l'effet suspensif, de casser le jugement</w:t>
      </w:r>
    </w:p>
    <w:p>
      <w:r>
        <w:t>et de rejeter le moyen préjudiciel. Il invoque la fausse application du</w:t>
      </w:r>
    </w:p>
    <w:p>
      <w:r>
        <w:t>droit et l'abus du pouvoir d'appréciation.</w:t>
      </w:r>
    </w:p>
    <w:p>
      <w:r>
        <w:t>L'effet suspensif a été ordonné par le président de la Cour de</w:t>
      </w:r>
    </w:p>
    <w:p>
      <w:r>
        <w:t>cassation civile le 9 mars 1999.</w:t>
      </w:r>
    </w:p>
    <w:p>
      <w:r>
        <w:t>E. Dans leurs observations, tant l'intimée que le président du tri-</w:t>
      </w:r>
    </w:p>
    <w:p>
      <w:r>
        <w:t>bunal concluent au rejet du recours.</w:t>
      </w:r>
    </w:p>
    <w:p>
      <w:r>
        <w:t>F. L'intimée dépose un recours joint. Elle conclut à la cassation</w:t>
      </w:r>
    </w:p>
    <w:p>
      <w:r>
        <w:t>du chiffre 2 du dispositif du jugement en invoquant une violation de l'ar-</w:t>
      </w:r>
    </w:p>
    <w:p>
      <w:r>
        <w:t>ticle 144 CPC du fait que l'autorité de jugement n'a pas retenu la téméri-</w:t>
      </w:r>
    </w:p>
    <w:p>
      <w:r>
        <w:t>té du demandeur.</w:t>
      </w:r>
    </w:p>
    <w:p>
      <w:r>
        <w:t>C O N S I D E R A N T</w:t>
      </w:r>
    </w:p>
    <w:p>
      <w:r>
        <w:t>1. Selon l'article 289 al.1 CC, les contributions d'entretien sont</w:t>
      </w:r>
    </w:p>
    <w:p>
      <w:r>
        <w:t>dues à l'enfant et sont versées à son représentant légal.</w:t>
      </w:r>
    </w:p>
    <w:p>
      <w:r>
        <w:t>Si dans le cadre de l'action en fixation de la contribution</w:t>
      </w:r>
    </w:p>
    <w:p>
      <w:r>
        <w:t>d'entretien prévue par l'article 279 CC, la qualité pour agir appartient à</w:t>
      </w:r>
    </w:p>
    <w:p>
      <w:r>
        <w:t>l'enfant (p.ex. Stettler, Le droit suisse de la filiation, Traité de droit</w:t>
      </w:r>
    </w:p>
    <w:p>
      <w:r>
        <w:t>privé suisse, vol.III, tome II.1, p.360), la jurisprudence n'en a pas</w:t>
      </w:r>
    </w:p>
    <w:p>
      <w:r>
        <w:t>moins constamment reconnu que le détenteur de l'autorité parentale pouvait</w:t>
      </w:r>
    </w:p>
    <w:p>
      <w:r>
        <w:t>procéder en son propre nom pour recouvrer les arrérages d'entretien dus à</w:t>
      </w:r>
    </w:p>
    <w:p>
      <w:r>
        <w:t>ses enfants (ATF 106 II 285; 109 II 371; 107 II 465) que ce soit judiciai-</w:t>
      </w:r>
    </w:p>
    <w:p>
      <w:r>
        <w:t>rement ou par voie de poursuites (ATF 90 II 355).</w:t>
      </w:r>
    </w:p>
    <w:p>
      <w:r>
        <w:t>2. Cependant, le tribunal a de surcroît considéré (jugement, p.3,</w:t>
      </w:r>
    </w:p>
    <w:p>
      <w:r>
        <w:t>cons.2) que le demandeur ne saurait agir contre la défenderesse en répéti-</w:t>
      </w:r>
    </w:p>
    <w:p>
      <w:r>
        <w:t>tion de sommes d'argent qui ne lui étaient pas formellement destinées,</w:t>
      </w:r>
    </w:p>
    <w:p>
      <w:r>
        <w:t>puisque ses créanciers poursuivants étaient ses enfants.</w:t>
      </w:r>
    </w:p>
    <w:p>
      <w:r>
        <w:t>Ce motif, subsidiaire mais indépendant, suffit à lui seul à jus-</w:t>
      </w:r>
    </w:p>
    <w:p>
      <w:r>
        <w:t>tifier la solution adoptée par le tribunal. On ne voit en effet pas que le</w:t>
      </w:r>
    </w:p>
    <w:p>
      <w:r>
        <w:t>débiteur puisse exiger un indu, au sens de l'article 86 LP, d'une autre</w:t>
      </w:r>
    </w:p>
    <w:p>
      <w:r>
        <w:t>personne que du créancier désigné par la poursuite. Le recours, qui ne</w:t>
      </w:r>
    </w:p>
    <w:p>
      <w:r>
        <w:t>l'attaque pas, est insuffisamment motivé et, partant, irrecevable (RJN</w:t>
      </w:r>
    </w:p>
    <w:p>
      <w:r>
        <w:t>1982, p.60; ATF 121 III 46 et les arrêts cités).</w:t>
      </w:r>
    </w:p>
    <w:p>
      <w:r>
        <w:t>3. Comme il est de jurisprudence que le détenteur de l'autorité</w:t>
      </w:r>
    </w:p>
    <w:p>
      <w:r>
        <w:t>parentale peut agir en son propre nom, il n'était pas déraisonnable de la</w:t>
      </w:r>
    </w:p>
    <w:p>
      <w:r>
        <w:t>part du recourant de soutenir que la défenderesse avait qualité pour dé-</w:t>
      </w:r>
    </w:p>
    <w:p>
      <w:r>
        <w:t>fendre. D'autre part, la motivation du recours était en soi propre à faire</w:t>
      </w:r>
    </w:p>
    <w:p>
      <w:r>
        <w:t>admettre son bien-fondé. Dans ces circonstances, la témérité ne peut pas</w:t>
      </w:r>
    </w:p>
    <w:p>
      <w:r>
        <w:t>être retenue (RJN 1994, p.63; 7 I 248). Par ailleurs, la procédure n'a pas</w:t>
      </w:r>
    </w:p>
    <w:p>
      <w:r>
        <w:t>abouti à un jugement au fond et le juge a pu fixer sans arbitraire, en</w:t>
      </w:r>
    </w:p>
    <w:p>
      <w:r>
        <w:t>application de l'article 14 de l'arrêté concernant le tarif des frais en-</w:t>
      </w:r>
    </w:p>
    <w:p>
      <w:r>
        <w:t>tre plaideurs, à 300 francs les dépens dus par le recourant à l'intimée en</w:t>
      </w:r>
    </w:p>
    <w:p>
      <w:r>
        <w:t>première instance.</w:t>
      </w:r>
    </w:p>
    <w:p>
      <w:r>
        <w:t>4.      Le recours principal devant être déclaré irrecevable et le re-</w:t>
      </w:r>
    </w:p>
    <w:p>
      <w:r>
        <w:t>cours joint rejeté, il y a lieu de compenser les dépens et de partager les</w:t>
      </w:r>
    </w:p>
    <w:p>
      <w:r>
        <w:t>frais de l'instance de recours par moitié.</w:t>
      </w:r>
    </w:p>
    <w:p>
      <w:r>
        <w:t>Par ces motifs,</w:t>
      </w:r>
    </w:p>
    <w:p>
      <w:r>
        <w:t>LA COUR DE CASSATION CIVILE</w:t>
      </w:r>
    </w:p>
    <w:p>
      <w:r>
        <w:t>1. Déclare le recours de W.K.  irrecevable.</w:t>
      </w:r>
    </w:p>
    <w:p>
      <w:r>
        <w:t>2. Rejette le recours joint.</w:t>
      </w:r>
    </w:p>
    <w:p>
      <w:r>
        <w:t>3. Arrête les frais à 480 francs, avancés par le recourant, et les met par</w:t>
      </w:r>
    </w:p>
    <w:p>
      <w:r>
        <w:t>moitié à la charge de chacune des parties.</w:t>
      </w:r>
    </w:p>
    <w:p>
      <w:r>
        <w:t>4. Compense les dépens.</w:t>
      </w:r>
    </w:p>
    <w:p>
      <w:r>
        <w:t>Neuchâtel, le 8 juin 1999</w:t>
      </w:r>
    </w:p>
    <w:p>
      <w:r>
        <w:t>AU NOM DE LA COUR DE CASSATION CIVILE</w:t>
      </w:r>
    </w:p>
    <w:p>
      <w:r>
        <w:t>Le greffier                         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