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CCC.1999.7582 vom 8. Juni 1999</w:t>
      </w:r>
    </w:p>
    <w:p>
      <w:r>
        <w:t>NE Tribunal cantonal, 1999-06-08, FR</w:t>
      </w:r>
    </w:p>
    <w:p>
      <w:r>
        <w:rPr>
          <w:b/>
        </w:rPr>
        <w:t xml:space="preserve">Quelle: </w:t>
      </w:r>
      <w:r>
        <w:t>https://mcp.opencaselaw.ch/entscheid/ne_gerichte_CCC.1999.7582</w:t>
      </w:r>
    </w:p>
    <w:p>
      <w:r>
        <w:t>FR: NE_GERICHTE CCC.1999.7582 du 8 juin 1999</w:t>
      </w:r>
    </w:p>
    <w:p>
      <w:r>
        <w:t>IT: NE_GERICHTE CCC.1999.7582 del 8 giugno 1999</w:t>
      </w:r>
    </w:p>
    <w:p>
      <w:pPr>
        <w:pStyle w:val="Heading2"/>
      </w:pPr>
      <w:r>
        <w:t>Volltext</w:t>
      </w:r>
    </w:p>
    <w:p>
      <w:r>
        <w:t>A.      Le divorce des parties a été prononcé par le Tribunal matrimo-</w:t>
      </w:r>
    </w:p>
    <w:p>
      <w:r>
        <w:t>nial du district du Val-de-Ruz le 16 décembre 1997. Ce jugement ratifiait</w:t>
      </w:r>
    </w:p>
    <w:p>
      <w:r>
        <w:t>une convention matrimoniale du 29 octobre 1997 aux termes de laquelle le</w:t>
      </w:r>
    </w:p>
    <w:p>
      <w:r>
        <w:t>recourant reconnaissait devoir à l'intimée la somme de 90'000 francs paya-</w:t>
      </w:r>
    </w:p>
    <w:p>
      <w:r>
        <w:t>ble à concurrence de 60'000 francs à la signature de la convention, le</w:t>
      </w:r>
    </w:p>
    <w:p>
      <w:r>
        <w:t>solde de 30'000 francs étant payé par la reprise d'une Porche Carrera</w:t>
      </w:r>
    </w:p>
    <w:p>
      <w:r>
        <w:t>Targa 1984 pour le prix de 20'000 francs et 10'000 francs payables au plus</w:t>
      </w:r>
    </w:p>
    <w:p>
      <w:r>
        <w:t>tard le 31 mars 1998.</w:t>
      </w:r>
    </w:p>
    <w:p>
      <w:r>
        <w:t>B.      Le recourant a fait opposition, le 2 novembre 1998, au commande-</w:t>
      </w:r>
    </w:p>
    <w:p>
      <w:r>
        <w:t>ment de payer qui lui a été notifié le 30 octobre 1998 pour un montant de</w:t>
      </w:r>
    </w:p>
    <w:p>
      <w:r>
        <w:t>10'000 francs avec intérêts à 5 % dès le 26 octobre 1998.</w:t>
      </w:r>
    </w:p>
    <w:p>
      <w:r>
        <w:t>C.      Le 2 décembre 1998, l'intimée a introduit une requête en main-</w:t>
      </w:r>
    </w:p>
    <w:p>
      <w:r>
        <w:t>levée définitive de cette opposition auprès du "Président du tribunal ma-</w:t>
      </w:r>
    </w:p>
    <w:p>
      <w:r>
        <w:t>trimonial de Cernier".</w:t>
      </w:r>
    </w:p>
    <w:p>
      <w:r>
        <w:t>D.      Par la décision du 21 janvier 1999 dont recours, le président du</w:t>
      </w:r>
    </w:p>
    <w:p>
      <w:r>
        <w:t>Tribunal civil du district du Val-de-Ruz a prononcé la mainlevée définiti-</w:t>
      </w:r>
    </w:p>
    <w:p>
      <w:r>
        <w:t>ve de l'opposition à concurrence du montant demandé, avec intérêts à 5 %</w:t>
      </w:r>
    </w:p>
    <w:p>
      <w:r>
        <w:t>dès le 26 octobre 1998.</w:t>
      </w:r>
    </w:p>
    <w:p>
      <w:r>
        <w:t>E. C.  recourt contre cette décision, qu'il estime entachée d'une</w:t>
      </w:r>
    </w:p>
    <w:p>
      <w:r>
        <w:t>fausse application du droit matériel. Il considère aussi que les faits ont</w:t>
      </w:r>
    </w:p>
    <w:p>
      <w:r>
        <w:t>été arbitrairement constatés, que le juge a abusé de son pouvoir</w:t>
      </w:r>
    </w:p>
    <w:p>
      <w:r>
        <w:t>d'appréciation et qu'il a violé les règles essentielles de la procédure.</w:t>
      </w:r>
    </w:p>
    <w:p>
      <w:r>
        <w:t>En bref, le recourant affirme que le tribunal matrimonial est incompétent</w:t>
      </w:r>
    </w:p>
    <w:p>
      <w:r>
        <w:t>ratione materiae pour prononcer une mainlevée d'opposition, moyen qui doit</w:t>
      </w:r>
    </w:p>
    <w:p>
      <w:r>
        <w:t>être relevé d'office et qu'il aurait d'ailleurs soulevé lors de l'audience</w:t>
      </w:r>
    </w:p>
    <w:p>
      <w:r>
        <w:t>de mainlevée. D'autre part, il considère que les pièces qu'il a déposées</w:t>
      </w:r>
    </w:p>
    <w:p>
      <w:r>
        <w:t>permettent de démontrer que la dette prétendue a été éteinte par</w:t>
      </w:r>
    </w:p>
    <w:p>
      <w:r>
        <w:t>compensation. Il se réfère à cet égard, notamment à une pièce établie par</w:t>
      </w:r>
    </w:p>
    <w:p>
      <w:r>
        <w:t>l'intimée le 27 décembre 1997, dans laquelle l'intimée admet que la moitié</w:t>
      </w:r>
    </w:p>
    <w:p>
      <w:r>
        <w:t>de la dette d'impôt payée par le recourant serait déduite de la créance</w:t>
      </w:r>
    </w:p>
    <w:p>
      <w:r>
        <w:t>faisant l'objet de la poursuite. Il ajoute qu'en réalité il a payé des</w:t>
      </w:r>
    </w:p>
    <w:p>
      <w:r>
        <w:t>impôts cantonaux et fédéraux 1997 pour un montant total de 15'118.70</w:t>
      </w:r>
    </w:p>
    <w:p>
      <w:r>
        <w:t>francs, qu'il a droit à la restitution de la moitié de ce montant, et,</w:t>
      </w:r>
    </w:p>
    <w:p>
      <w:r>
        <w:t>pour le surplus, qu'il a financé pendant sept mois le leasing du véhicule</w:t>
      </w:r>
    </w:p>
    <w:p>
      <w:r>
        <w:t>utilisé par l'intimée, ainsi que le montant proportionnel des plaques de</w:t>
      </w:r>
    </w:p>
    <w:p>
      <w:r>
        <w:t>cette voiture, le tout pour un montant de 3'376.95 francs. Ainsi,</w:t>
      </w:r>
    </w:p>
    <w:p>
      <w:r>
        <w:t>l'intimée serait débitrice à son égard d'un montant plus élevé que celui</w:t>
      </w:r>
    </w:p>
    <w:p>
      <w:r>
        <w:t>qui fait l'objet de la poursuite. Il conclut à l'annulation de la décision</w:t>
      </w:r>
    </w:p>
    <w:p>
      <w:r>
        <w:t>attaquée et, principalement, au rejet de la demande de mainlevée</w:t>
      </w:r>
    </w:p>
    <w:p>
      <w:r>
        <w:t>d'opposition, subsidiairement au renvoi de la cause au premier juge pour</w:t>
      </w:r>
    </w:p>
    <w:p>
      <w:r>
        <w:t>nouvelle décision, avec suite de frais et dépens.</w:t>
      </w:r>
    </w:p>
    <w:p>
      <w:r>
        <w:t>F.     L'autorité de jugement ne formule pas d'observations. L'intimée</w:t>
      </w:r>
    </w:p>
    <w:p>
      <w:r>
        <w:t>conclut au rejet du recours, avec suite de frais et dépens.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vable, sa motivation satisfaisant par ailleurs aux exigences de la juris-</w:t>
      </w:r>
    </w:p>
    <w:p>
      <w:r>
        <w:t>prudence.</w:t>
      </w:r>
    </w:p>
    <w:p>
      <w:r>
        <w:t>2.      Il est exact que la requête de mainlevée a été adressée au tri-</w:t>
      </w:r>
    </w:p>
    <w:p>
      <w:r>
        <w:t>bunal matrimonial, à Cernier. Il est exact également que, par rapport au</w:t>
      </w:r>
    </w:p>
    <w:p>
      <w:r>
        <w:t>juge compétent pour prononcer la mainlevée provisoire ou définitive d'une</w:t>
      </w:r>
    </w:p>
    <w:p>
      <w:r>
        <w:t>opposition, le tribunal matrimonial, ou son président, constituent une</w:t>
      </w:r>
    </w:p>
    <w:p>
      <w:r>
        <w:t>autorité d'un autre ordre et que ce moyen doit être relevé d'office. Il</w:t>
      </w:r>
    </w:p>
    <w:p>
      <w:r>
        <w:t>convient dès lors de déterminer si le tribunal réellement saisi était en</w:t>
      </w:r>
    </w:p>
    <w:p>
      <w:r>
        <w:t>droit de redresser l'adresse de la requête pour rendre celle-ci formelle-</w:t>
      </w:r>
    </w:p>
    <w:p>
      <w:r>
        <w:t>ment recevable. Le dossier ne permet pas de déterminer à quel stade et à</w:t>
      </w:r>
    </w:p>
    <w:p>
      <w:r>
        <w:t>l'initiative de qui la commutation est intervenue, puisque le papier à</w:t>
      </w:r>
    </w:p>
    <w:p>
      <w:r>
        <w:t>lettres du tribunal matrimonial est apparemment le même que celui du tri-</w:t>
      </w:r>
    </w:p>
    <w:p>
      <w:r>
        <w:t>bunal civil. On ignore également, sur la seule base du dossier, si le</w:t>
      </w:r>
    </w:p>
    <w:p>
      <w:r>
        <w:t>moyen tiré de l'incompétence du tribunal matrimonial a été soulevé en au-</w:t>
      </w:r>
    </w:p>
    <w:p>
      <w:r>
        <w:t>dience, le procès-verbal mentionnant uniquement que le recourant a conclu</w:t>
      </w:r>
    </w:p>
    <w:p>
      <w:r>
        <w:t>au rejet de la requête, alors qu'il aurait logiquement dû conclure à titre</w:t>
      </w:r>
    </w:p>
    <w:p>
      <w:r>
        <w:t>principal à son irrecevabilité.</w:t>
      </w:r>
    </w:p>
    <w:p>
      <w:r>
        <w:t>3. Dans ses observations, l'intimée relève que, dans la mesure où</w:t>
      </w:r>
    </w:p>
    <w:p>
      <w:r>
        <w:t>la décision attaquée provient bien de l'autorité compétente, l'exception</w:t>
      </w:r>
    </w:p>
    <w:p>
      <w:r>
        <w:t>d'incompétence ne saurait être admise, et que la situation aurait été dif-</w:t>
      </w:r>
    </w:p>
    <w:p>
      <w:r>
        <w:t>férente si le président du tribunal matrimonial avait lui-même statué.</w:t>
      </w:r>
    </w:p>
    <w:p>
      <w:r>
        <w:t>Cette remarque ne touche pas le coeur du problème, qui n'est pas de savoir</w:t>
      </w:r>
    </w:p>
    <w:p>
      <w:r>
        <w:t>si l'autorité de décision était ou non compétente pour statuer sur la re-</w:t>
      </w:r>
    </w:p>
    <w:p>
      <w:r>
        <w:t>quête, mais de déterminer si elle était en droit de se substituer d'office</w:t>
      </w:r>
    </w:p>
    <w:p>
      <w:r>
        <w:t>à celle qui avait été saisie. Tel serait le cas si la loi prévoyait ou</w:t>
      </w:r>
    </w:p>
    <w:p>
      <w:r>
        <w:t>autorisait la transmission automatique, à l'autorité compétente pour sta-</w:t>
      </w:r>
    </w:p>
    <w:p>
      <w:r>
        <w:t>tuer, d'une requête adressée à une autorité qui ne l'est pas, en l'espèce</w:t>
      </w:r>
    </w:p>
    <w:p>
      <w:r>
        <w:t>une autorité d'un autre ordre. Or l'article 8 CPC exclut expressément cet-</w:t>
      </w:r>
    </w:p>
    <w:p>
      <w:r>
        <w:t>te solution. Certes, le Tribunal du district du Val-de-Ruz regroupe, au</w:t>
      </w:r>
    </w:p>
    <w:p>
      <w:r>
        <w:t>même siège, plusieurs autorités distinctes constituées pour partie des</w:t>
      </w:r>
    </w:p>
    <w:p>
      <w:r>
        <w:t>mêmes personnes. Cela n'en reste pas moins des autorités d'un autre ordre.</w:t>
      </w:r>
    </w:p>
    <w:p>
      <w:r>
        <w:t>Le législateur a accordé au respect des règles de compétences ratione ma-</w:t>
      </w:r>
    </w:p>
    <w:p>
      <w:r>
        <w:t>teriae un poids accru puisque, sous réserve de cas exceptionnels (art.11</w:t>
      </w:r>
    </w:p>
    <w:p>
      <w:r>
        <w:t>OJN), les parties ne peuvent s'y soustraire, même d'un commun accord. Le</w:t>
      </w:r>
    </w:p>
    <w:p>
      <w:r>
        <w:t>fait qu'un seul et même démembrement du pouvoir judiciaire abrite plu-</w:t>
      </w:r>
    </w:p>
    <w:p>
      <w:r>
        <w:t>sieurs autorités d'un ordre distinct, telles que les tribunaux de police</w:t>
      </w:r>
    </w:p>
    <w:p>
      <w:r>
        <w:t>et correctionnel, le tribunal de prud'hommes, le tribunal matrimonial ou</w:t>
      </w:r>
    </w:p>
    <w:p>
      <w:r>
        <w:t>encore le tribunal civil, est un élément insuffisant en principe pour</w:t>
      </w:r>
    </w:p>
    <w:p>
      <w:r>
        <w:t>qu'il se justifie de déroger, de cas en cas, au texte clair de la loi.</w:t>
      </w:r>
    </w:p>
    <w:p>
      <w:r>
        <w:t>Même lorsqu'une requête est adressée à une autorité incompétente ratione</w:t>
      </w:r>
    </w:p>
    <w:p>
      <w:r>
        <w:t>loci, et que le requis soulève l'exception d'incompétence, le tribunal n'a</w:t>
      </w:r>
    </w:p>
    <w:p>
      <w:r>
        <w:t>pas d'autre choix que de se dessaisir, même lorsque l'ordre public n'est</w:t>
      </w:r>
    </w:p>
    <w:p>
      <w:r>
        <w:t>pas intéressé.</w:t>
      </w:r>
    </w:p>
    <w:p>
      <w:r>
        <w:t>Il convient toutefois de tenir compte de la jurisprudence prohi-</w:t>
      </w:r>
    </w:p>
    <w:p>
      <w:r>
        <w:t>bant le formalisme excessif. Il a été jugé par exemple qu'était contraire</w:t>
      </w:r>
    </w:p>
    <w:p>
      <w:r>
        <w:t>à l'article 4 de la Constitution fédérale un arrêt déclarant irrecevable</w:t>
      </w:r>
    </w:p>
    <w:p>
      <w:r>
        <w:t>un recours adressé à l'Autorité tutélaire de surveillance alors que l'au-</w:t>
      </w:r>
    </w:p>
    <w:p>
      <w:r>
        <w:t>torité compétente pour statuer était le Tribunal cantonal (ATF 101 Ia 323,</w:t>
      </w:r>
    </w:p>
    <w:p>
      <w:r>
        <w:t>voir aussi ATF 118 Ia 241, 93 I 209). Le législateur fédéral lui-même a</w:t>
      </w:r>
    </w:p>
    <w:p>
      <w:r>
        <w:t>modifié l'article 32 OJ dans le sens d'un assouplissement des formes, par</w:t>
      </w:r>
    </w:p>
    <w:p>
      <w:r>
        <w:t>loi du 4 octobre 1991. Dans ces conditions, il y a lieu de retenir que la</w:t>
      </w:r>
    </w:p>
    <w:p>
      <w:r>
        <w:t>désignation inexacte de l'autorité saisie de la requête de mainlevée n'a</w:t>
      </w:r>
    </w:p>
    <w:p>
      <w:r>
        <w:t>pas empêché l'acte de remplir sa fonction, même s'il aurait été préférable</w:t>
      </w:r>
    </w:p>
    <w:p>
      <w:r>
        <w:t>que l'intimée soit invitée à rectifier sa requête pour la rendre formelle-</w:t>
      </w:r>
    </w:p>
    <w:p>
      <w:r>
        <w:t>ment irréprochable.</w:t>
      </w:r>
    </w:p>
    <w:p>
      <w:r>
        <w:t>4. Cela étant, s'il est exact que le poursuivi auquel est opposé un</w:t>
      </w:r>
    </w:p>
    <w:p>
      <w:r>
        <w:t>titre de mainlevée définitive doit justifier sa libération par un titre,</w:t>
      </w:r>
    </w:p>
    <w:p>
      <w:r>
        <w:t>comme le retient le juge de la mainlevée, tel était bien le cas en l'espè-</w:t>
      </w:r>
    </w:p>
    <w:p>
      <w:r>
        <w:t>ce à concurrence de 5'464.85 francs, puisque la poursuivante avait signé</w:t>
      </w:r>
    </w:p>
    <w:p>
      <w:r>
        <w:t>le 27 décembre 1997 une déclaration aux termes de laquelle elle admettait</w:t>
      </w:r>
    </w:p>
    <w:p>
      <w:r>
        <w:t>que le recourant ne lui devrait plus que 4'535.15 francs après qu'il au-</w:t>
      </w:r>
    </w:p>
    <w:p>
      <w:r>
        <w:t>rait pris en charge la dernière tranche d'impôts 1997 du couple, par</w:t>
      </w:r>
    </w:p>
    <w:p>
      <w:r>
        <w:t>10'929.70 francs. Une telle déclaration est libératoire à due concurrence,</w:t>
      </w:r>
    </w:p>
    <w:p>
      <w:r>
        <w:t>le recourant ayant prouvé, par titres également, avoir payé, le 30 décem-</w:t>
      </w:r>
    </w:p>
    <w:p>
      <w:r>
        <w:t>bre 1997, les 10'929.70 francs mentionnés dans la déclaration précitée de</w:t>
      </w:r>
    </w:p>
    <w:p>
      <w:r>
        <w:t>l'intimée. Pour le surplus en revanche, le recourant se borne à invoquer</w:t>
      </w:r>
    </w:p>
    <w:p>
      <w:r>
        <w:t>compensation, en se fondant sur le fait qu'il aurait payé les impôts fédé-</w:t>
      </w:r>
    </w:p>
    <w:p>
      <w:r>
        <w:t>raux dus par le couple, ainsi que diverses charges relatives au véhicule</w:t>
      </w:r>
    </w:p>
    <w:p>
      <w:r>
        <w:t>utilisé par l'intimée. Cependant, il est de jurisprudence constante que,</w:t>
      </w:r>
    </w:p>
    <w:p>
      <w:r>
        <w:t>dans la procédure de mainlevée définitive, lorsque l'extinction est fondée</w:t>
      </w:r>
    </w:p>
    <w:p>
      <w:r>
        <w:t>sur la compensation avec une créance contraire, il faut que la créance</w:t>
      </w:r>
    </w:p>
    <w:p>
      <w:r>
        <w:t>compensante soit prouvée par un jugement au sens de l'article 81 al.1 LP</w:t>
      </w:r>
    </w:p>
    <w:p>
      <w:r>
        <w:t>ou par une reconnaissance de dette de la partie adverse (ATF 115 III 97,</w:t>
      </w:r>
    </w:p>
    <w:p>
      <w:r>
        <w:t>CCC non publié du 29.3.1999 dans la cause J. c/ J.). Or les pièces produi-</w:t>
      </w:r>
    </w:p>
    <w:p>
      <w:r>
        <w:t>tes par le recourant dans la procédure de mainlevée ne prouvent que des</w:t>
      </w:r>
    </w:p>
    <w:p>
      <w:r>
        <w:t>paiements, mais ne constituent ni des jugements ni des reconnaissances de</w:t>
      </w:r>
    </w:p>
    <w:p>
      <w:r>
        <w:t>dette de l'intimée. Au cas où l'intimée continuerait la poursuite à con-</w:t>
      </w:r>
    </w:p>
    <w:p>
      <w:r>
        <w:t>currence du montant pour lequel la mainlevée sera prononcée, le recourant</w:t>
      </w:r>
    </w:p>
    <w:p>
      <w:r>
        <w:t>restera libre de procéder au fond pour faire valoir les prétentions qu'il</w:t>
      </w:r>
    </w:p>
    <w:p>
      <w:r>
        <w:t>invoque.</w:t>
      </w:r>
    </w:p>
    <w:p>
      <w:r>
        <w:t>5.      Le recours est partiellement admis. Vu le sort de la cause, les</w:t>
      </w:r>
    </w:p>
    <w:p>
      <w:r>
        <w:t>frais seront partagés par moitié entre les parties et les dépens compen-</w:t>
      </w:r>
    </w:p>
    <w:p>
      <w:r>
        <w:t>sés.</w:t>
      </w:r>
    </w:p>
    <w:p>
      <w:r>
        <w:t>Par ces motifs,</w:t>
      </w:r>
    </w:p>
    <w:p>
      <w:r>
        <w:t>LA COUR DE CASSATION CIVILE</w:t>
      </w:r>
    </w:p>
    <w:p>
      <w:r>
        <w:t>1. Annule la décision rendue par le président du Tribunal civil du</w:t>
      </w:r>
    </w:p>
    <w:p>
      <w:r>
        <w:t>district du Val-de-Ruz le 21 janvier 1999 dans la cause B.  contre C. .</w:t>
      </w:r>
    </w:p>
    <w:p>
      <w:r>
        <w:t>2. Prononce à concurrence de 4'535.15 francs avec intérêts à 5 % dès le 30</w:t>
      </w:r>
    </w:p>
    <w:p>
      <w:r>
        <w:t>octobre 1998 la mainlevée définitive de l'opposition formée par C.  au</w:t>
      </w:r>
    </w:p>
    <w:p>
      <w:r>
        <w:t>commandement de payer qui lui a été notifié à la même date dans la</w:t>
      </w:r>
    </w:p>
    <w:p>
      <w:r>
        <w:t>poursuite no ... de l'Office des poursuites du district du</w:t>
      </w:r>
    </w:p>
    <w:p>
      <w:r>
        <w:t>Val-de-Ruz.</w:t>
      </w:r>
    </w:p>
    <w:p>
      <w:r>
        <w:t>3. Met à la charge des parties, par moitié, les frais de première instan-</w:t>
      </w:r>
    </w:p>
    <w:p>
      <w:r>
        <w:t>ce, arrêtés à 200 francs, sans dépens.</w:t>
      </w:r>
    </w:p>
    <w:p>
      <w:r>
        <w:t>4. Met à la charge des parties, par moitié, les frais de seconde instance,</w:t>
      </w:r>
    </w:p>
    <w:p>
      <w:r>
        <w:t>avancés par le recourant par 310 francs, sans dépens.</w:t>
      </w:r>
    </w:p>
    <w:p>
      <w:r>
        <w:t>Neuchâtel, le 8 juin 1999</w:t>
      </w:r>
    </w:p>
    <w:p>
      <w:r>
        <w:t>AU NOM DE LA COUR DE CASSATION CIVILE</w:t>
      </w:r>
    </w:p>
    <w:p>
      <w:r>
        <w:t>Le greffier                         La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