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CCC.1999.7565 vom 20. Juli 1999</w:t>
      </w:r>
    </w:p>
    <w:p>
      <w:r>
        <w:t>NE Tribunal cantonal, 1999-07-20, FR</w:t>
      </w:r>
    </w:p>
    <w:p>
      <w:r>
        <w:rPr>
          <w:b/>
        </w:rPr>
        <w:t xml:space="preserve">Quelle: </w:t>
      </w:r>
      <w:r>
        <w:t>https://mcp.opencaselaw.ch/entscheid/ne_gerichte_CCC.1999.7565</w:t>
      </w:r>
    </w:p>
    <w:p>
      <w:r>
        <w:t>FR: NE_GERICHTE CCC.1999.7565 du 20 juillet 1999</w:t>
      </w:r>
    </w:p>
    <w:p>
      <w:r>
        <w:t>IT: NE_GERICHTE CCC.1999.7565 del 20 luglio 1999</w:t>
      </w:r>
    </w:p>
    <w:p>
      <w:pPr>
        <w:pStyle w:val="Heading2"/>
      </w:pPr>
      <w:r>
        <w:t>Volltext</w:t>
      </w:r>
    </w:p>
    <w:p>
      <w:r>
        <w:t>A.      Z. , demandeur et recourant, actuellement retraité, a exercé la</w:t>
      </w:r>
    </w:p>
    <w:p>
      <w:r>
        <w:t>profession d'architecte pendant de nombreuses années. V. , défendeur et</w:t>
      </w:r>
    </w:p>
    <w:p>
      <w:r>
        <w:t>intimé, est propriétaire d'un appartement en PPE à Hauterive. Les parties</w:t>
      </w:r>
    </w:p>
    <w:p>
      <w:r>
        <w:t>entretenaient des liens d'amitié à l'époque des faits à l'origine du</w:t>
      </w:r>
    </w:p>
    <w:p>
      <w:r>
        <w:t>présent litige.</w:t>
      </w:r>
    </w:p>
    <w:p>
      <w:r>
        <w:t>En 1994-1995, V.  a entrepris des travaux de rénovation, pour</w:t>
      </w:r>
    </w:p>
    <w:p>
      <w:r>
        <w:t>lesquels Z.  a déployé une certaine activité. Les parties ont procédé aux</w:t>
      </w:r>
    </w:p>
    <w:p>
      <w:r>
        <w:t>transformations suivantes :</w:t>
      </w:r>
    </w:p>
    <w:p>
      <w:r>
        <w:t>a) Travaux relatifs à l'échange de deux caves de l'immeuble,</w:t>
      </w:r>
    </w:p>
    <w:p>
      <w:r>
        <w:t>V. , qui était auparavant propriétaire d'un autre appartement dans le même</w:t>
      </w:r>
    </w:p>
    <w:p>
      <w:r>
        <w:t>immeuble, souhaitant pouvoir conserver la cave bien aménagée par ses soins</w:t>
      </w:r>
    </w:p>
    <w:p>
      <w:r>
        <w:t>de son ancienne part de copropriété en lieu et place de la cave annexée à</w:t>
      </w:r>
    </w:p>
    <w:p>
      <w:r>
        <w:t>l'appartement nouvellement acquis.</w:t>
      </w:r>
    </w:p>
    <w:p>
      <w:r>
        <w:t>b) Demande de sanction définitive auprès de la Commune</w:t>
      </w:r>
    </w:p>
    <w:p>
      <w:r>
        <w:t>d'Hauterive visant la réouverture de fenêtres murées en façade de l'immeu-</w:t>
      </w:r>
    </w:p>
    <w:p>
      <w:r>
        <w:t>ble,</w:t>
      </w:r>
    </w:p>
    <w:p>
      <w:r>
        <w:t>c) Transformation d'une cheminée et démolition d'un mur porteur.</w:t>
      </w:r>
    </w:p>
    <w:p>
      <w:r>
        <w:t>Z.  a participé à ces travaux, que ce soit en qualité de</w:t>
      </w:r>
    </w:p>
    <w:p>
      <w:r>
        <w:t>professionnel chargé d'établir des plans ou de directeur des travaux. Il a</w:t>
      </w:r>
    </w:p>
    <w:p>
      <w:r>
        <w:t>ensuite adressé trois factures distinctes à V. , à savoir,</w:t>
      </w:r>
    </w:p>
    <w:p>
      <w:r>
        <w:t>chronologiquement :</w:t>
      </w:r>
    </w:p>
    <w:p>
      <w:r>
        <w:t>a) Facture du 3 mars 1995, d'un montant de 1'120 francs, TVA</w:t>
      </w:r>
    </w:p>
    <w:p>
      <w:r>
        <w:t>comprise, correspondant aux travaux visant à l'échange des deux caves.</w:t>
      </w:r>
    </w:p>
    <w:p>
      <w:r>
        <w:t>b) Facture du 6 mars 1995, d'un montant total de 4'556.25</w:t>
      </w:r>
    </w:p>
    <w:p>
      <w:r>
        <w:t>francs, TVA comprise, relative à la demande de sanction définitive.</w:t>
      </w:r>
    </w:p>
    <w:p>
      <w:r>
        <w:t>c) Facture du 9 mars 1995, d'un montant de 11'246.40 francs,</w:t>
      </w:r>
    </w:p>
    <w:p>
      <w:r>
        <w:t>TVA comprise, relative pour l'essentiel à la transformation de la cheminée</w:t>
      </w:r>
    </w:p>
    <w:p>
      <w:r>
        <w:t>et à la démolition du mur porteur.</w:t>
      </w:r>
    </w:p>
    <w:p>
      <w:r>
        <w:t>Ces trois factures ont donné naissance au présent litige, le</w:t>
      </w:r>
    </w:p>
    <w:p>
      <w:r>
        <w:t>maître estimant les honoraires demandés trop élevés.</w:t>
      </w:r>
    </w:p>
    <w:p>
      <w:r>
        <w:t>B.      Par jugement du 4 janvier 1999, le Tribunal civil du district de</w:t>
      </w:r>
    </w:p>
    <w:p>
      <w:r>
        <w:t>Neuchâtel a condamné V.  à verser à Z.  la somme de 3'468.50 francs plus</w:t>
      </w:r>
    </w:p>
    <w:p>
      <w:r>
        <w:t>intérêts à 5 % l'an dès le 23 janvier 1996, a arrêté les frais de la cause</w:t>
      </w:r>
    </w:p>
    <w:p>
      <w:r>
        <w:t>à 3'915 francs et les a partagés entre les parties à hauteur de 2'740</w:t>
      </w:r>
    </w:p>
    <w:p>
      <w:r>
        <w:t>francs pour Z.  et de 1'175 francs pour V. . Z.  a en outre été condamné à</w:t>
      </w:r>
    </w:p>
    <w:p>
      <w:r>
        <w:t>verser à V.  une indemnité de dépens de 400 francs après compensation. En</w:t>
      </w:r>
    </w:p>
    <w:p>
      <w:r>
        <w:t>bref, le premier juge a fixé les prétentions admissibles de Z.  à 1'120</w:t>
      </w:r>
    </w:p>
    <w:p>
      <w:r>
        <w:t>francs pour les travaux relatifs à l'échange de deux caves, et à 7'348.50</w:t>
      </w:r>
    </w:p>
    <w:p>
      <w:r>
        <w:t>francs pour l'activité déployée dans le cadre de la démolition du mur</w:t>
      </w:r>
    </w:p>
    <w:p>
      <w:r>
        <w:t>porteur et de la modification de la cheminée, soit au total</w:t>
      </w:r>
    </w:p>
    <w:p>
      <w:r>
        <w:t>8'468.50 francs, dont à déduire 5'000 francs de provision d'ores et déjà</w:t>
      </w:r>
    </w:p>
    <w:p>
      <w:r>
        <w:t>versée. Le premier juge a rejeté par contre les prétentions d'honoraires</w:t>
      </w:r>
    </w:p>
    <w:p>
      <w:r>
        <w:t>concernant la demande de sanction définitive pour la réouverture des deux</w:t>
      </w:r>
    </w:p>
    <w:p>
      <w:r>
        <w:t>fenêtres murées, l'activité déployée pour établir le dossier ayant été</w:t>
      </w:r>
    </w:p>
    <w:p>
      <w:r>
        <w:t>jugée inutile.</w:t>
      </w:r>
    </w:p>
    <w:p>
      <w:r>
        <w:t>C. Z.  recourt contre ce jugement. Dans son pourvoi du 26 janvier</w:t>
      </w:r>
    </w:p>
    <w:p>
      <w:r>
        <w:t>1999, il prend les conclusions suivantes :</w:t>
      </w:r>
    </w:p>
    <w:p>
      <w:r>
        <w:t>"Plaise à la Cour de cassation civile :</w:t>
      </w:r>
    </w:p>
    <w:p>
      <w:r>
        <w:t>{Principalement :}</w:t>
      </w:r>
    </w:p>
    <w:p>
      <w:r>
        <w:t>1. Casser le jugement du 4 janvier 1999 du Tribunal civil</w:t>
      </w:r>
    </w:p>
    <w:p>
      <w:r>
        <w:t>du district de Neuchâtel,</w:t>
      </w:r>
    </w:p>
    <w:p>
      <w:r>
        <w:t>2. Statuant sur le fond, condamner V.  à verser au</w:t>
      </w:r>
    </w:p>
    <w:p>
      <w:r>
        <w:t>recourant la somme de 8'024.75 francs avec intérêts à 5</w:t>
      </w:r>
    </w:p>
    <w:p>
      <w:r>
        <w:t>% l'an dès le 23 janvier 1996,</w:t>
      </w:r>
    </w:p>
    <w:p>
      <w:r>
        <w:t>{Subsidiairement :}</w:t>
      </w:r>
    </w:p>
    <w:p>
      <w:r>
        <w:t>3. Casser le jugement du 4 janvier 1999 du Tribunal civil</w:t>
      </w:r>
    </w:p>
    <w:p>
      <w:r>
        <w:t>du district de Neuchâtel,</w:t>
      </w:r>
    </w:p>
    <w:p>
      <w:r>
        <w:t>4. Renvoyer la cause au premier juge pour nouvelle décisi-</w:t>
      </w:r>
    </w:p>
    <w:p>
      <w:r>
        <w:t>on,</w:t>
      </w:r>
    </w:p>
    <w:p>
      <w:r>
        <w:t>{En tout état de cause :}</w:t>
      </w:r>
    </w:p>
    <w:p>
      <w:r>
        <w:t>5. Fixer l'indemnité d'avocat d'office due au soussigné,</w:t>
      </w:r>
    </w:p>
    <w:p>
      <w:r>
        <w:t>6. Sous suite de frais et dépens."</w:t>
      </w:r>
    </w:p>
    <w:p>
      <w:r>
        <w:t>Le recourant invoque en substance l'arbitraire dans la constata-</w:t>
      </w:r>
    </w:p>
    <w:p>
      <w:r>
        <w:t>tion des faits et l'abus du pouvoir d'appréciation au sens de l'article</w:t>
      </w:r>
    </w:p>
    <w:p>
      <w:r>
        <w:t>415 al.1 litt.b CPCN, s'agissant essentiellement de la manière dont le</w:t>
      </w:r>
    </w:p>
    <w:p>
      <w:r>
        <w:t>premier juge a tranché la contestation relative aux honoraires du poste</w:t>
      </w:r>
    </w:p>
    <w:p>
      <w:r>
        <w:t>"réouverture des deux fenêtres murées". Les conclusions du jugement por-</w:t>
      </w:r>
    </w:p>
    <w:p>
      <w:r>
        <w:t>tant sur les deux autres factures ne sont en revanche pas contestées.</w:t>
      </w:r>
    </w:p>
    <w:p>
      <w:r>
        <w:t>En bref, le recourant estime que le premier juge n'a pas tenu</w:t>
      </w:r>
    </w:p>
    <w:p>
      <w:r>
        <w:t>compte de toutes les pièces du dossier pour arriver à la conclusion que</w:t>
      </w:r>
    </w:p>
    <w:p>
      <w:r>
        <w:t>l'activité déployée pour la réouverture des deux fenêtres était inutile,</w:t>
      </w:r>
    </w:p>
    <w:p>
      <w:r>
        <w:t>partant qu'aucune rémunération n'était due à ce titre. Les arguments du</w:t>
      </w:r>
    </w:p>
    <w:p>
      <w:r>
        <w:t>recourant seront repris ci-après dans la mesure utile.</w:t>
      </w:r>
    </w:p>
    <w:p>
      <w:r>
        <w:t>D.      Le premier juge présente quelques observations sans prendre de</w:t>
      </w:r>
    </w:p>
    <w:p>
      <w:r>
        <w:t>conclusions formelles, alors que l'intimé conclut au rejet du recours en</w:t>
      </w:r>
    </w:p>
    <w:p>
      <w:r>
        <w:t>toutes ses conclusions, avec suite de frais et dépens.</w:t>
      </w:r>
    </w:p>
    <w:p>
      <w:r>
        <w:t>C O N S I D E R A N T</w:t>
      </w:r>
    </w:p>
    <w:p>
      <w:r>
        <w:t>1. Interjeté dans les formes et délai légaux, le recours est à cet</w:t>
      </w:r>
    </w:p>
    <w:p>
      <w:r>
        <w:t>égard recevable.</w:t>
      </w:r>
    </w:p>
    <w:p>
      <w:r>
        <w:t>2.      a) Chargé d'établir des plans (esquisses, projet de construc-</w:t>
      </w:r>
    </w:p>
    <w:p>
      <w:r>
        <w:t>tion, plans d'exécution ou de détail, etc.), l'architecte est partie à un</w:t>
      </w:r>
    </w:p>
    <w:p>
      <w:r>
        <w:t>contrat d'entreprise. Cette qualification, longtemps incertaine et encore</w:t>
      </w:r>
    </w:p>
    <w:p>
      <w:r>
        <w:t>critiquée par une partie de la doctrine, est désormais bien ancrée dans la</w:t>
      </w:r>
    </w:p>
    <w:p>
      <w:r>
        <w:t>jurisprudence du Tribunal fédéral (v. ATF 109 II 465, cons.3c, jurispru-</w:t>
      </w:r>
    </w:p>
    <w:p>
      <w:r>
        <w:t>dence confirmée depuis par plusieurs arrêts, dont ATF 119 II 428, cons.2b;</w:t>
      </w:r>
    </w:p>
    <w:p>
      <w:r>
        <w:t>v. également Gauch, Der Werkvertrag, 4ème éd., Zurich 1996, no 49 ss).</w:t>
      </w:r>
    </w:p>
    <w:p>
      <w:r>
        <w:t>Doit également être qualifié de contrat d'entreprise le contrat conclu</w:t>
      </w:r>
    </w:p>
    <w:p>
      <w:r>
        <w:t>entre le maître et la personne qu'il charge d'établir des plans et de</w:t>
      </w:r>
    </w:p>
    <w:p>
      <w:r>
        <w:t>constituer un dossier en vue d'obtenir une sanction administrative. Le</w:t>
      </w:r>
    </w:p>
    <w:p>
      <w:r>
        <w:t>résultat à atteindre ne consiste alors pas en l'octroi par les autorités</w:t>
      </w:r>
    </w:p>
    <w:p>
      <w:r>
        <w:t>administratives du permis convoité, mais en l'établissement d'un dossier</w:t>
      </w:r>
    </w:p>
    <w:p>
      <w:r>
        <w:t>complet (plans nécessaires, formulaires complétés, etc.) permettant à</w:t>
      </w:r>
    </w:p>
    <w:p>
      <w:r>
        <w:t>l'autorité administrative de prendre une décision. Encore faut-il que</w:t>
      </w:r>
    </w:p>
    <w:p>
      <w:r>
        <w:t>l'activité déployée par l'architecte soit utile pour le maître. En effet,</w:t>
      </w:r>
    </w:p>
    <w:p>
      <w:r>
        <w:t>le premier a à l'égard du second diverses obligations, dont l'obligation</w:t>
      </w:r>
    </w:p>
    <w:p>
      <w:r>
        <w:t>de fidélité : de façon toute générale, il doit veiller aux intérêts du</w:t>
      </w:r>
    </w:p>
    <w:p>
      <w:r>
        <w:t>maître (v. Gauch, op.cit., no 811 ss, spécialement 817), dont les intérêts</w:t>
      </w:r>
    </w:p>
    <w:p>
      <w:r>
        <w:t>financiers font aussi partie. L'architecte a ainsi l'obligation de veiller</w:t>
      </w:r>
    </w:p>
    <w:p>
      <w:r>
        <w:t>à ce que le patrimoine du maître ne soit pas entamé plus que nécessaire</w:t>
      </w:r>
    </w:p>
    <w:p>
      <w:r>
        <w:t>par des prestations ou démarches non voulues par le maître ou inutiles.</w:t>
      </w:r>
    </w:p>
    <w:p>
      <w:r>
        <w:t>b) En outre, l'architecte engagé dans des pourparlers précon-</w:t>
      </w:r>
    </w:p>
    <w:p>
      <w:r>
        <w:t>tractuels a l'obligation d'informer le maître de la faisabilité du projet</w:t>
      </w:r>
    </w:p>
    <w:p>
      <w:r>
        <w:t>envisagé. Si, préalablement à la conclusion du contrat, il ne rend pas son</w:t>
      </w:r>
    </w:p>
    <w:p>
      <w:r>
        <w:t>interlocuteur attentif aux écueils, techniques ou autres, prévisibles ou</w:t>
      </w:r>
    </w:p>
    <w:p>
      <w:r>
        <w:t>passe sous silence l'impossibilité de réaliser ses voeux, il viole par son</w:t>
      </w:r>
    </w:p>
    <w:p>
      <w:r>
        <w:t>mutisme son obligation précontractuelle d'information reposant sur la con-</w:t>
      </w:r>
    </w:p>
    <w:p>
      <w:r>
        <w:t>fiance mise en lui (v. Gauch, op.cit., no 437).</w:t>
      </w:r>
    </w:p>
    <w:p>
      <w:r>
        <w:t>3.      Le premier juge a retenu la violation par le recourant de ses</w:t>
      </w:r>
    </w:p>
    <w:p>
      <w:r>
        <w:t>obligations de diligence et de fidélité à l'égard de l'intimé, car il é-</w:t>
      </w:r>
    </w:p>
    <w:p>
      <w:r>
        <w:t>tait au courant des obstacles de caractère juridique (servitude et règle-</w:t>
      </w:r>
    </w:p>
    <w:p>
      <w:r>
        <w:t>ment d'urbanisme) que rencontrerait la démarche visant à obtenir la réou-</w:t>
      </w:r>
    </w:p>
    <w:p>
      <w:r>
        <w:t>verture des fenêtres, il n'a pas interpellé les autorités communales avant</w:t>
      </w:r>
    </w:p>
    <w:p>
      <w:r>
        <w:t>le dépôt de la demande de sanction et n'a pas détrompé l'intimé qui pen-</w:t>
      </w:r>
    </w:p>
    <w:p>
      <w:r>
        <w:t>sait que le règlement avait changé sur le point litigieux. Le premier juge</w:t>
      </w:r>
    </w:p>
    <w:p>
      <w:r>
        <w:t>a en conséquence retenu que l'activité déployée par le recourant pour éta-</w:t>
      </w:r>
    </w:p>
    <w:p>
      <w:r>
        <w:t>blir le dossier de sanction définitive était inutile, partant que la fac-</w:t>
      </w:r>
    </w:p>
    <w:p>
      <w:r>
        <w:t>ture du 6 mars 1995 était injustifiée (v. jugement entrepris, ch.4, p.3</w:t>
      </w:r>
    </w:p>
    <w:p>
      <w:r>
        <w:t>s.).</w:t>
      </w:r>
    </w:p>
    <w:p>
      <w:r>
        <w:t>Le recourant conteste le jugement sur ce point. Il reproche au</w:t>
      </w:r>
    </w:p>
    <w:p>
      <w:r>
        <w:t>premier juge d'avoir appréhendé les faits de manière arbitraire. Il con-</w:t>
      </w:r>
    </w:p>
    <w:p>
      <w:r>
        <w:t>teste tout d'abord avoir été averti par l'intimé de l'inutilité des démar-</w:t>
      </w:r>
    </w:p>
    <w:p>
      <w:r>
        <w:t>ches qui allaient être entreprises. Il en veut pour preuve d'une part le</w:t>
      </w:r>
    </w:p>
    <w:p>
      <w:r>
        <w:t>courrier adressé par l'intimé au Conseil communal en date du 13 janvier</w:t>
      </w:r>
    </w:p>
    <w:p>
      <w:r>
        <w:t>1995 (PJ à la demande no 12), d'où il ressort qu'à aucun moment l'intimé</w:t>
      </w:r>
    </w:p>
    <w:p>
      <w:r>
        <w:t>ne lui a donné l'avertissement qu'il allègue, et d'autre part la déposi-</w:t>
      </w:r>
    </w:p>
    <w:p>
      <w:r>
        <w:t>tion du témoin T.  (D.38) qui a déclaré que l'intimé était persuadé qu'il</w:t>
      </w:r>
    </w:p>
    <w:p>
      <w:r>
        <w:t>pourrait obtenir la réouverture des fenêtres. Il invoque ensuite le</w:t>
      </w:r>
    </w:p>
    <w:p>
      <w:r>
        <w:t>courrier que la Commune d'Hauterive lui a adressé en date du 29 novembre</w:t>
      </w:r>
    </w:p>
    <w:p>
      <w:r>
        <w:t>1995 (PJ à la demande, no 27) et la déposition du témoin W.  (D.37) pour</w:t>
      </w:r>
    </w:p>
    <w:p>
      <w:r>
        <w:t>démontrer que les autorités communales auraient eu tout loisir d'accéder à</w:t>
      </w:r>
    </w:p>
    <w:p>
      <w:r>
        <w:t>la requête présentée, mais n'y ont pas donné suite pour ne pas déjuger les</w:t>
      </w:r>
    </w:p>
    <w:p>
      <w:r>
        <w:t>autorités d'alors.</w:t>
      </w:r>
    </w:p>
    <w:p>
      <w:r>
        <w:t>L'argumentation développée par le recourant porte à l'évidence</w:t>
      </w:r>
    </w:p>
    <w:p>
      <w:r>
        <w:t>sur des faits non relevants. Il s'évertue en effet à tenter de prouver que</w:t>
      </w:r>
    </w:p>
    <w:p>
      <w:r>
        <w:t>l'intimé n'a pas rempli son obligation d'information à son égard ce qui, à</w:t>
      </w:r>
    </w:p>
    <w:p>
      <w:r>
        <w:t>supposer encore qu'il y parvienne, n'est pas de nature à démontrer que le</w:t>
      </w:r>
    </w:p>
    <w:p>
      <w:r>
        <w:t>premier juge a fait preuve d'arbitraire en considérant que le recourant</w:t>
      </w:r>
    </w:p>
    <w:p>
      <w:r>
        <w:t>n'avait pas rempli avec diligence et fidélité les obligations lui incom-</w:t>
      </w:r>
    </w:p>
    <w:p>
      <w:r>
        <w:t>bant en qualité d'homme du métier. Au surplus, la décision administrative</w:t>
      </w:r>
    </w:p>
    <w:p>
      <w:r>
        <w:t>rendue en conformité du droit est étrangère aux tactiques politiques invo-</w:t>
      </w:r>
    </w:p>
    <w:p>
      <w:r>
        <w:t>quées par le recourant; ces dernières n'ont par ailleurs aucune incidence</w:t>
      </w:r>
    </w:p>
    <w:p>
      <w:r>
        <w:t>sur les obligations contractuelles que le recourant devait respecter. Les</w:t>
      </w:r>
    </w:p>
    <w:p>
      <w:r>
        <w:t>moyens du recourant, qui se limite à critiquer la solution retenue par le</w:t>
      </w:r>
    </w:p>
    <w:p>
      <w:r>
        <w:t>premier juge sur des points marginaux, sans en contester les éléments dé-</w:t>
      </w:r>
    </w:p>
    <w:p>
      <w:r>
        <w:t>cisifs, sont dénués de pertinence. Son recours apparaît donc dépourvu de</w:t>
      </w:r>
    </w:p>
    <w:p>
      <w:r>
        <w:t>motivation, au sens légal du terme, partant est irrecevable (art.416 CPC).</w:t>
      </w:r>
    </w:p>
    <w:p>
      <w:r>
        <w:t>La situation est à cet égard analogue à celle du recourant qui, en présen-</w:t>
      </w:r>
    </w:p>
    <w:p>
      <w:r>
        <w:t>ce d'un jugement reposant sur une motivation alternative, ne s'en prend</w:t>
      </w:r>
    </w:p>
    <w:p>
      <w:r>
        <w:t>qu'à une des branches de l'alternative, en négligeant d'attaquer également</w:t>
      </w:r>
    </w:p>
    <w:p>
      <w:r>
        <w:t>l'autre (ATF 121 III 46 et 111 II 397; RJN 1982, p.60).</w:t>
      </w:r>
    </w:p>
    <w:p>
      <w:r>
        <w:t>4.      Par surabondance de droit, on ajoutera que le recours est à l'é-</w:t>
      </w:r>
    </w:p>
    <w:p>
      <w:r>
        <w:t>vidence mal fondé. L'administration des preuves a démontré que le recou-</w:t>
      </w:r>
    </w:p>
    <w:p>
      <w:r>
        <w:t>rant avait grossièrement violé - au stade précontractuel déjà - les obli-</w:t>
      </w:r>
    </w:p>
    <w:p>
      <w:r>
        <w:t>gations les plus élémentaires incombant à une personne chargée d'un projet</w:t>
      </w:r>
    </w:p>
    <w:p>
      <w:r>
        <w:t>de mise à l'enquête. Il ne pouvait en effet échapper à une personne dili-</w:t>
      </w:r>
    </w:p>
    <w:p>
      <w:r>
        <w:t>gente que la servitude grevant la propriété de l'intimé et l'absence de</w:t>
      </w:r>
    </w:p>
    <w:p>
      <w:r>
        <w:t>modification du Règlement d'urbanisme de la Commune sur le point litigieux</w:t>
      </w:r>
    </w:p>
    <w:p>
      <w:r>
        <w:t>rendaient totalement inutiles les démarches que l'intimé souhaitait voir</w:t>
      </w:r>
    </w:p>
    <w:p>
      <w:r>
        <w:t>entreprises, et que ce dernier devait être averti de ce fait.</w:t>
      </w:r>
    </w:p>
    <w:p>
      <w:r>
        <w:t>5.      Le recourant qui succombe supportera les frais de justice engen-</w:t>
      </w:r>
    </w:p>
    <w:p>
      <w:r>
        <w:t>drés par l'instance de recours.</w:t>
      </w:r>
    </w:p>
    <w:p>
      <w:r>
        <w:t>S'agissant de l'indemnité d'avocat d'office, il convient de</w:t>
      </w:r>
    </w:p>
    <w:p>
      <w:r>
        <w:t>prendre en considération la qualité et l'ampleur du travail effectué et</w:t>
      </w:r>
    </w:p>
    <w:p>
      <w:r>
        <w:t>d'en apprécier l'utilité (ATF 122 I 2s., cons.3a; RJN 1993, p.187,</w:t>
      </w:r>
    </w:p>
    <w:p>
      <w:r>
        <w:t>cons.2c), en gardant à l'esprit que la mission de l'avocat d'office ne</w:t>
      </w:r>
    </w:p>
    <w:p>
      <w:r>
        <w:t>s'étend pas à des démarches ou recours dénués de chance de succès (ATF 122</w:t>
      </w:r>
    </w:p>
    <w:p>
      <w:r>
        <w:t>I 271, cons.2b). En l'occurrence, il apparaît que le recours à la Cour de</w:t>
      </w:r>
    </w:p>
    <w:p>
      <w:r>
        <w:t>céans en était largement dépourvu. En effet, il ne pouvait échapper à un</w:t>
      </w:r>
    </w:p>
    <w:p>
      <w:r>
        <w:t>mandataire breveté que la contestation de faits étrangers aux conditions</w:t>
      </w:r>
    </w:p>
    <w:p>
      <w:r>
        <w:t>fondant la responsabilité contractuelle du recourant ne pouvait emporter</w:t>
      </w:r>
    </w:p>
    <w:p>
      <w:r>
        <w:t>cassation du jugement entrepris. Tout bien considéré, une indemnité de 200</w:t>
      </w:r>
    </w:p>
    <w:p>
      <w:r>
        <w:t>francs, TVA comprise, sera allouée au mandataire d'office du recourant.</w:t>
      </w:r>
    </w:p>
    <w:p>
      <w:r>
        <w:t>Par ces motifs,</w:t>
      </w:r>
    </w:p>
    <w:p>
      <w:r>
        <w:t>LA COUR DE CASSATION CIVILE</w:t>
      </w:r>
    </w:p>
    <w:p>
      <w:r>
        <w:t>1. Rejette le recours, irrecevable et au surplus mal fondé.</w:t>
      </w:r>
    </w:p>
    <w:p>
      <w:r>
        <w:t>2. Met à la charge du recourant les frais, arrêtés à 360 francs et avancés</w:t>
      </w:r>
    </w:p>
    <w:p>
      <w:r>
        <w:t>pour lui par l'Etat.</w:t>
      </w:r>
    </w:p>
    <w:p>
      <w:r>
        <w:t>3. Fixe à 200 francs, TVA comprise, la rémunération de l'avocat d'office</w:t>
      </w:r>
    </w:p>
    <w:p>
      <w:r>
        <w:t>pour l'instance de recours.</w:t>
      </w:r>
    </w:p>
    <w:p>
      <w:r>
        <w:t>4. Condamne le recourant à verser à l'intimé une indemnité de dépens de</w:t>
      </w:r>
    </w:p>
    <w:p>
      <w:r>
        <w:t>400 francs pour l'instance de recours.</w:t>
      </w:r>
    </w:p>
    <w:p>
      <w:r>
        <w:t>Neuchâtel, le 20 juillet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