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CCC.1998.7548 vom 25. März 1999</w:t>
      </w:r>
    </w:p>
    <w:p>
      <w:r>
        <w:t>NE Tribunal cantonal, 1999-03-25, FR</w:t>
      </w:r>
    </w:p>
    <w:p>
      <w:r>
        <w:rPr>
          <w:b/>
        </w:rPr>
        <w:t xml:space="preserve">Quelle: </w:t>
      </w:r>
      <w:r>
        <w:t>https://mcp.opencaselaw.ch/entscheid/ne_gerichte_CCC.1998.7548</w:t>
      </w:r>
    </w:p>
    <w:p>
      <w:r>
        <w:t>FR: NE_GERICHTE CCC.1998.7548 du 25 mars 1999</w:t>
      </w:r>
    </w:p>
    <w:p>
      <w:r>
        <w:t>IT: NE_GERICHTE CCC.1998.7548 del 25 marzo 1999</w:t>
      </w:r>
    </w:p>
    <w:p>
      <w:pPr>
        <w:pStyle w:val="Heading2"/>
      </w:pPr>
      <w:r>
        <w:t>Volltext</w:t>
      </w:r>
    </w:p>
    <w:p>
      <w:r>
        <w:t>1.      Par la décision attaquée, le président du Tribunal civil du dis-</w:t>
      </w:r>
    </w:p>
    <w:p>
      <w:r>
        <w:t>trict de La Chaux-de-Fonds a prononcé la mainlevée définitive partielle de</w:t>
      </w:r>
    </w:p>
    <w:p>
      <w:r>
        <w:t>l'opposition totale formée par l'intimé au commandement de payer qui  lui</w:t>
      </w:r>
    </w:p>
    <w:p>
      <w:r>
        <w:t>avait été notifié le 7 octobre 1998. Alors que la poursuivante réclamait</w:t>
      </w:r>
    </w:p>
    <w:p>
      <w:r>
        <w:t>23'508.85 francs plus intérêts, le juge a prononcé la mainlevée à concur-</w:t>
      </w:r>
    </w:p>
    <w:p>
      <w:r>
        <w:t>rence de 17'550 francs plus intérêts. Cette somme représente des pensions</w:t>
      </w:r>
    </w:p>
    <w:p>
      <w:r>
        <w:t>alimentaires pour la période d'avril 1997 à septembre 1998. La différence</w:t>
      </w:r>
    </w:p>
    <w:p>
      <w:r>
        <w:t>d'avec le montant en poursuite, soit 5'958.85 francs en capital, représen-</w:t>
      </w:r>
    </w:p>
    <w:p>
      <w:r>
        <w:t>te selon la poursuivante des rentes AVS complémentaires pour elle-même et</w:t>
      </w:r>
    </w:p>
    <w:p>
      <w:r>
        <w:t>perçues par son mari entre le 26 mai 1997 (date de la séparation) et le 31</w:t>
      </w:r>
    </w:p>
    <w:p>
      <w:r>
        <w:t>mars 1998 (date à partir de laquelle l'épouse a reçu directement sa rente</w:t>
      </w:r>
    </w:p>
    <w:p>
      <w:r>
        <w:t>AVS complémentaire).</w:t>
      </w:r>
    </w:p>
    <w:p>
      <w:r>
        <w:t>Le premier juge a retenu en effet que le dispositif de l'ordon-</w:t>
      </w:r>
    </w:p>
    <w:p>
      <w:r>
        <w:t>nance de mesures protectrices de l'union conjugale du 5 décembre 1997, pas</w:t>
      </w:r>
    </w:p>
    <w:p>
      <w:r>
        <w:t>plus que celui de l'arrêt de la Cour de cassation civile du 8 avril 1998,</w:t>
      </w:r>
    </w:p>
    <w:p>
      <w:r>
        <w:t>tous deux invoqués par la poursuivante, ne contenaient condamnation du</w:t>
      </w:r>
    </w:p>
    <w:p>
      <w:r>
        <w:t>poursuivi à restituer à la poursuivante tout ou partie d'une rente AVS.</w:t>
      </w:r>
    </w:p>
    <w:p>
      <w:r>
        <w:t>2.      En temps utile, S. recourt contre cette décision en invoquant un</w:t>
      </w:r>
    </w:p>
    <w:p>
      <w:r>
        <w:t>abus du pouvoir d'appréciation ainsi qu'une fausse application du droit</w:t>
      </w:r>
    </w:p>
    <w:p>
      <w:r>
        <w:t>matériel. Elle conclut à la cassation de la décision entreprise et</w:t>
      </w:r>
    </w:p>
    <w:p>
      <w:r>
        <w:t>principalement au prononcé de la mainlevée définitive à concurrence des</w:t>
      </w:r>
    </w:p>
    <w:p>
      <w:r>
        <w:t>23'508.85 francs plus intérêts, subsidiairement au renvoi de la cause au</w:t>
      </w:r>
    </w:p>
    <w:p>
      <w:r>
        <w:t>premier juge. En bref, elle fait valoir que les décisions invoquées, en</w:t>
      </w:r>
    </w:p>
    <w:p>
      <w:r>
        <w:t>particulier le considérant 4 de l'arrêt du 8 avril 1998 de la Cour de</w:t>
      </w:r>
    </w:p>
    <w:p>
      <w:r>
        <w:t>cassation, satisfait manifestement à la définition de la "reconnaissance</w:t>
      </w:r>
    </w:p>
    <w:p>
      <w:r>
        <w:t>judiciaire d'une créance de droit privé", tant pour la pension de 2'925</w:t>
      </w:r>
    </w:p>
    <w:p>
      <w:r>
        <w:t>francs par mois que pour la rente AVS complémentaire. Elle met aussi en</w:t>
      </w:r>
    </w:p>
    <w:p>
      <w:r>
        <w:t>exergue le considérant 6 de l'ordonnance du 5 décembre 1997 du juge des</w:t>
      </w:r>
    </w:p>
    <w:p>
      <w:r>
        <w:t>mesures protectrices, dont elle déduit que ce dernier visait bien à</w:t>
      </w:r>
    </w:p>
    <w:p>
      <w:r>
        <w:t>laisser à l'épouse la disposition de sa rente AVS complémentaire.</w:t>
      </w:r>
    </w:p>
    <w:p>
      <w:r>
        <w:t>Le président du tribunal ne formule pas d'observations sur le</w:t>
      </w:r>
    </w:p>
    <w:p>
      <w:r>
        <w:t>recours. Dans les siennes, l'intimé conclut au mal fondé du recours, au</w:t>
      </w:r>
    </w:p>
    <w:p>
      <w:r>
        <w:t>motif que l'autorité de la chose jugée d'un jugement exécutoire s'attache</w:t>
      </w:r>
    </w:p>
    <w:p>
      <w:r>
        <w:t>exclusivement au dispositif de ce jugement, et non pas à ses motifs.</w:t>
      </w:r>
    </w:p>
    <w:p>
      <w:r>
        <w:t>3. L'intimé a raison. L'autorité de chose jugée s'attache au dispo-</w:t>
      </w:r>
    </w:p>
    <w:p>
      <w:r>
        <w:t>sitif du jugement, et en principe, au dispositif seul (Habscheid, Droit</w:t>
      </w:r>
    </w:p>
    <w:p>
      <w:r>
        <w:t>judiciaire privé suisse, 2e édition 1981, p.313 et les références, notam-</w:t>
      </w:r>
    </w:p>
    <w:p>
      <w:r>
        <w:t>ment ATF 99 II 172 cons.2). S'agissant du paiement d'une somme d'argent,</w:t>
      </w:r>
    </w:p>
    <w:p>
      <w:r>
        <w:t>comme en l'espèce, le dispositif doit nécessairement se suffire à lui-même</w:t>
      </w:r>
    </w:p>
    <w:p>
      <w:r>
        <w:t>pour être l'objet d'une exécution par la voie des poursuites (art.444</w:t>
      </w:r>
    </w:p>
    <w:p>
      <w:r>
        <w:t>CPC). Le premier juge a strictement prononcé la mainlevée de l'opposition</w:t>
      </w:r>
    </w:p>
    <w:p>
      <w:r>
        <w:t>pour les sommes faisant l'objet du chiffre 2 du dispositif de l'ordonnance</w:t>
      </w:r>
    </w:p>
    <w:p>
      <w:r>
        <w:t>du 5/12 décembre 1997, à la lumière il est vrai du chiffre 1 de ce même</w:t>
      </w:r>
    </w:p>
    <w:p>
      <w:r>
        <w:t>dispositif qui précise à partir de quand le domicile séparé est admis (26</w:t>
      </w:r>
    </w:p>
    <w:p>
      <w:r>
        <w:t>mai 1997). L'arrêt de la Cour de cassation civile, qui rejette un recours</w:t>
      </w:r>
    </w:p>
    <w:p>
      <w:r>
        <w:t>principal et un recours joint, n'a donc rien changé à ce dispositif. Il</w:t>
      </w:r>
    </w:p>
    <w:p>
      <w:r>
        <w:t>n'y avait pas même lieu à interprétation, celle-ci ne pouvant porter que</w:t>
      </w:r>
    </w:p>
    <w:p>
      <w:r>
        <w:t>sur une éventuelle ambiguïté, obscurité ou contrariété dans le dispositif</w:t>
      </w:r>
    </w:p>
    <w:p>
      <w:r>
        <w:t>d'un jugement. Or le dispositif est limpide.</w:t>
      </w:r>
    </w:p>
    <w:p>
      <w:r>
        <w:t>Il est dès lors indifférent que, selon ce que prétend la recou-</w:t>
      </w:r>
    </w:p>
    <w:p>
      <w:r>
        <w:t>rante, le juge soit parti de l'idée qu'elle avait aussi droit à recevoir</w:t>
      </w:r>
    </w:p>
    <w:p>
      <w:r>
        <w:t>de l'intimé rétrocession des rentes AVS complémentaires perçue par lui</w:t>
      </w:r>
    </w:p>
    <w:p>
      <w:r>
        <w:t>pendant la durée de la séparation. Cas échéant, elle pouvait demander au</w:t>
      </w:r>
    </w:p>
    <w:p>
      <w:r>
        <w:t>premier juge qu'il lui donne acte de ce que cette rétrocession était ac-</w:t>
      </w:r>
    </w:p>
    <w:p>
      <w:r>
        <w:t>ceptée, ou à l'inverse demander que l'intimé soit condamné à le faire.</w:t>
      </w:r>
    </w:p>
    <w:p>
      <w:r>
        <w:t>Il n'appartient ainsi pas au juge de la mainlevée, ni à son tour</w:t>
      </w:r>
    </w:p>
    <w:p>
      <w:r>
        <w:t>à la Cour de cassation, de s'attacher à trouver dans les motifs du titre</w:t>
      </w:r>
    </w:p>
    <w:p>
      <w:r>
        <w:t>invoqué par un créancier d'autres "titres de mainlevée" que ceux résultant</w:t>
      </w:r>
    </w:p>
    <w:p>
      <w:r>
        <w:t>expressément du dispositif du jugement ou de la décision invoquée.</w:t>
      </w:r>
    </w:p>
    <w:p>
      <w:r>
        <w:t>Il reste que le mari, en refusant de rétrocéder à sa femme les</w:t>
      </w:r>
    </w:p>
    <w:p>
      <w:r>
        <w:t>rentes complémentaires AVS qu'il a personnellement perçues pendant la sé-</w:t>
      </w:r>
    </w:p>
    <w:p>
      <w:r>
        <w:t>paration, se met dans une curieuse situation : s'il persiste à ne pas ré-</w:t>
      </w:r>
    </w:p>
    <w:p>
      <w:r>
        <w:t>trocéder ces pensions, alors que les considérants de l'ordonnance de mesu-</w:t>
      </w:r>
    </w:p>
    <w:p>
      <w:r>
        <w:t>res protectrices et ceux de l'arrêt de la Cour de cassation disent claire-</w:t>
      </w:r>
    </w:p>
    <w:p>
      <w:r>
        <w:t>ment quelle répartition économique était voulue, il obligera la recourante</w:t>
      </w:r>
    </w:p>
    <w:p>
      <w:r>
        <w:t>à solliciter une nouvelle décision du premier juge. S'il peut ici se re-</w:t>
      </w:r>
    </w:p>
    <w:p>
      <w:r>
        <w:t>trancher derrière des motifs purement procéduraux, en revanche il en sera</w:t>
      </w:r>
    </w:p>
    <w:p>
      <w:r>
        <w:t>probablement pour ses frais, dépens et honoraires (selon ce que réclamait</w:t>
      </w:r>
    </w:p>
    <w:p>
      <w:r>
        <w:t>la requérante en mainlevée, le 15 octobre 1998), dans une nouvelle procé-</w:t>
      </w:r>
    </w:p>
    <w:p>
      <w:r>
        <w:t>dure de mesures protectrices portant sur ces rentes AVS.</w:t>
      </w:r>
    </w:p>
    <w:p>
      <w:r>
        <w:t>4.      Mal fondé, le recours doit être rejeté, aux frais et aux dépens</w:t>
      </w:r>
    </w:p>
    <w:p>
      <w:r>
        <w:t>de la recourante.</w:t>
      </w:r>
    </w:p>
    <w:p>
      <w:r>
        <w:t>Par ces motifs,</w:t>
      </w:r>
    </w:p>
    <w:p>
      <w:r>
        <w:t>LA COUR DE CASSATION CIVILE</w:t>
      </w:r>
    </w:p>
    <w:p>
      <w:r>
        <w:t>1. Déclare le recours mal fondé.</w:t>
      </w:r>
    </w:p>
    <w:p>
      <w:r>
        <w:t>2. Met à la charge de la recourante les frais, qu'elle a avancés par 330</w:t>
      </w:r>
    </w:p>
    <w:p>
      <w:r>
        <w:t>francs, ainsi qu'une indemnité de dépens de 200 francs en faveur de</w:t>
      </w:r>
    </w:p>
    <w:p>
      <w:r>
        <w:t>l'intimé.</w:t>
      </w:r>
    </w:p>
    <w:p>
      <w:r>
        <w:t>Neuchâtel, le 25 mars 1999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