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CCC.1998.7540 vom 22. Februar 1999</w:t>
      </w:r>
    </w:p>
    <w:p>
      <w:r>
        <w:t>NE Tribunal cantonal, 1999-02-22, FR</w:t>
      </w:r>
    </w:p>
    <w:p>
      <w:r>
        <w:rPr>
          <w:b/>
        </w:rPr>
        <w:t xml:space="preserve">Quelle: </w:t>
      </w:r>
      <w:r>
        <w:t>https://mcp.opencaselaw.ch/entscheid/ne_gerichte_CCC.1998.7540</w:t>
      </w:r>
    </w:p>
    <w:p>
      <w:r>
        <w:t>FR: NE_GERICHTE CCC.1998.7540 du 22 février 1999</w:t>
      </w:r>
    </w:p>
    <w:p>
      <w:r>
        <w:t>IT: NE_GERICHTE CCC.1998.7540 del 22 febbraio 1999</w:t>
      </w:r>
    </w:p>
    <w:p>
      <w:pPr>
        <w:pStyle w:val="Heading2"/>
      </w:pPr>
      <w:r>
        <w:t>Volltext</w:t>
      </w:r>
    </w:p>
    <w:p>
      <w:r>
        <w:t>A.      W. a reçu des soins à l'Hôpital X. au cours de l'année 1992.</w:t>
      </w:r>
    </w:p>
    <w:p>
      <w:r>
        <w:t>Deux factures lui ont été adressées, le 15 mai 1992 pour 2'780 francs et</w:t>
      </w:r>
    </w:p>
    <w:p>
      <w:r>
        <w:t>le 10 juin 1992 pour 137.85 francs, toutes deux payables à 30 jours.</w:t>
      </w:r>
    </w:p>
    <w:p>
      <w:r>
        <w:t>B.      Le recourant fit notifier les 17 septembre et 6 octobre 1992</w:t>
      </w:r>
    </w:p>
    <w:p>
      <w:r>
        <w:t>deux commandements de payer, le premier pour 2'780 francs plus intérêts à</w:t>
      </w:r>
    </w:p>
    <w:p>
      <w:r>
        <w:t>7 % dès le 15 juin 1992, le deuxième pour 137.85 francs plus intérêts à</w:t>
      </w:r>
    </w:p>
    <w:p>
      <w:r>
        <w:t>7 % dès le 10 octobre 1992 qui ne furent toutefois pas notifiés à la débi-</w:t>
      </w:r>
    </w:p>
    <w:p>
      <w:r>
        <w:t>trice.</w:t>
      </w:r>
    </w:p>
    <w:p>
      <w:r>
        <w:t>C.      Le recourant adressa ensuite une mise en demeure le 14 mai 1997</w:t>
      </w:r>
    </w:p>
    <w:p>
      <w:r>
        <w:t>à laquelle la fille de W. répondit qu'il fallait patienter jusqu'au retour</w:t>
      </w:r>
    </w:p>
    <w:p>
      <w:r>
        <w:t>de vacances de celle-ci.</w:t>
      </w:r>
    </w:p>
    <w:p>
      <w:r>
        <w:t>D.      Le 25 juin 1997, W. demanda au recourant les originaux des</w:t>
      </w:r>
    </w:p>
    <w:p>
      <w:r>
        <w:t>factures pour satisfaire aux exigences de sa caisse-maladie.</w:t>
      </w:r>
    </w:p>
    <w:p>
      <w:r>
        <w:t>Le 4 juillet 1997, elle écrivit à nouveau au recourant pour</w:t>
      </w:r>
    </w:p>
    <w:p>
      <w:r>
        <w:t>l'informer que ses démarches n'avaient rien donné et que "ces factures</w:t>
      </w:r>
    </w:p>
    <w:p>
      <w:r>
        <w:t>étaient prescrites", conformément à l'article 128 du Code des obligations.</w:t>
      </w:r>
    </w:p>
    <w:p>
      <w:r>
        <w:t>E. Après avoir encore adressé deux rappels à W., le recourant fit</w:t>
      </w:r>
    </w:p>
    <w:p>
      <w:r>
        <w:t>notifier un nouveau commandement de payer, acte notifié le 8 janvier 1998</w:t>
      </w:r>
    </w:p>
    <w:p>
      <w:r>
        <w:t>auquel il fut fait opposition totale.</w:t>
      </w:r>
    </w:p>
    <w:p>
      <w:r>
        <w:t>F.      Par lettre du 30 juin 1998, le recourant demandait au tribunal</w:t>
      </w:r>
    </w:p>
    <w:p>
      <w:r>
        <w:t>du district de citer les parties en prenant la conclusion suivante : "Le</w:t>
      </w:r>
    </w:p>
    <w:p>
      <w:r>
        <w:t>défendeur doit payer au demandeur la somme de Frs 2'917.85 francs plus 5 %</w:t>
      </w:r>
    </w:p>
    <w:p>
      <w:r>
        <w:t>Intérêts, ainsi que les frais de poursuite".</w:t>
      </w:r>
    </w:p>
    <w:p>
      <w:r>
        <w:t>G.      Par jugement du 4 novembre 1998, rendu par défaut mais après que</w:t>
      </w:r>
    </w:p>
    <w:p>
      <w:r>
        <w:t>la défenderesse avait répondu par écrit à la demande en invoquant la pres-</w:t>
      </w:r>
    </w:p>
    <w:p>
      <w:r>
        <w:t>cription de la créance, le Tribunal civil du district de Neuchâtel rejeta</w:t>
      </w:r>
    </w:p>
    <w:p>
      <w:r>
        <w:t>la demande, retenant l'exception de prescription soulevée par la défen-</w:t>
      </w:r>
    </w:p>
    <w:p>
      <w:r>
        <w:t>deresse, prenant pour point de départ de celle-ci les dates du 16 juin</w:t>
      </w:r>
    </w:p>
    <w:p>
      <w:r>
        <w:t>1992 et du 12 juillet 1992, dates où les créances étaient devenues exigi-</w:t>
      </w:r>
    </w:p>
    <w:p>
      <w:r>
        <w:t>bles.</w:t>
      </w:r>
    </w:p>
    <w:p>
      <w:r>
        <w:t>H.      Le 23 novembre 1998, l'Hôpital X. recourt en cassation contre ce</w:t>
      </w:r>
    </w:p>
    <w:p>
      <w:r>
        <w:t>jugement en faisant valoir d'une part que le comportement de Madame W.</w:t>
      </w:r>
    </w:p>
    <w:p>
      <w:r>
        <w:t>n'est pas correct, que, remboursée par sa caisse-maladie des montants</w:t>
      </w:r>
    </w:p>
    <w:p>
      <w:r>
        <w:t>facturés, elle s'est enrichie illégitimement, que l'attitude de Madame W.,</w:t>
      </w:r>
    </w:p>
    <w:p>
      <w:r>
        <w:t>consistant à invoquer des vacances pour repousser sans cesse l'échéance,</w:t>
      </w:r>
    </w:p>
    <w:p>
      <w:r>
        <w:t>est incompréhensible puisqu'elle sait avoir encaissé l'argent de la</w:t>
      </w:r>
    </w:p>
    <w:p>
      <w:r>
        <w:t>caisse-maladie et qu'elle sait bien que les sommes demandées sont dues.</w:t>
      </w:r>
    </w:p>
    <w:p>
      <w:r>
        <w:t>Le recourant invoque d'autre part en substance une fausse appli-</w:t>
      </w:r>
    </w:p>
    <w:p>
      <w:r>
        <w:t>cation des articles 128 et 135 CO, en faisant grief au premier juge de</w:t>
      </w:r>
    </w:p>
    <w:p>
      <w:r>
        <w:t>n'avoir pas tenu compte de la correspondance échangée avec la débitrice</w:t>
      </w:r>
    </w:p>
    <w:p>
      <w:r>
        <w:t>pendant le délai de prescription de cinq ans, en particulier d'une lettre</w:t>
      </w:r>
    </w:p>
    <w:p>
      <w:r>
        <w:t>et fax de mise en demeure du 14 mai 1997.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Aux termes de l'articles 128 ch.3 CO se prescrivent par cinq</w:t>
      </w:r>
    </w:p>
    <w:p>
      <w:r>
        <w:t>ans et non pas dix ans : les actions (...) des médecins et autres gens de</w:t>
      </w:r>
    </w:p>
    <w:p>
      <w:r>
        <w:t>l'art, pour leurs soins.</w:t>
      </w:r>
    </w:p>
    <w:p>
      <w:r>
        <w:t>Selon la doctrine, il y a lieu d'assimiler la créance d'un hôpi-</w:t>
      </w:r>
    </w:p>
    <w:p>
      <w:r>
        <w:t>tal ou autre établissement de soins à celle "d'un médecin ou autres gens</w:t>
      </w:r>
    </w:p>
    <w:p>
      <w:r>
        <w:t>de l'art" (en particulier Spiro, Die Begrenzung privater Rechte durch Ver-</w:t>
      </w:r>
    </w:p>
    <w:p>
      <w:r>
        <w:t>jährungs-und Fatalfristen, Band I, Stämpfli, 1975, p.654 § 280, p.12)</w:t>
      </w:r>
    </w:p>
    <w:p>
      <w:r>
        <w:t>En retenant la prescription de cinq ans, le premier juge a ainsi</w:t>
      </w:r>
    </w:p>
    <w:p>
      <w:r>
        <w:t>correctement appliqué cette disposition légale.</w:t>
      </w:r>
    </w:p>
    <w:p>
      <w:r>
        <w:t>3. Selon l'article 135 CO, la prescription est interrompue lorsque</w:t>
      </w:r>
    </w:p>
    <w:p>
      <w:r>
        <w:t>le débiteur reconnaît la dette ou lorsque le créancier fait valoir ses</w:t>
      </w:r>
    </w:p>
    <w:p>
      <w:r>
        <w:t>droits par des poursuites, par une action ou une exception devant un tri-</w:t>
      </w:r>
    </w:p>
    <w:p>
      <w:r>
        <w:t>bunal ou des arbitres, par une intervention dans une faillite ou par une</w:t>
      </w:r>
    </w:p>
    <w:p>
      <w:r>
        <w:t>citation en conciliation.</w:t>
      </w:r>
    </w:p>
    <w:p>
      <w:r>
        <w:t>La simple mise en demeure que constitue chacune des lettres de</w:t>
      </w:r>
    </w:p>
    <w:p>
      <w:r>
        <w:t>menaces de poursuites, en particulier celle du 14 mai 1997 ne saurait dès</w:t>
      </w:r>
    </w:p>
    <w:p>
      <w:r>
        <w:t>lors être considérée comme un acte interruptif de prescription.</w:t>
      </w:r>
    </w:p>
    <w:p>
      <w:r>
        <w:t>4.      On ne saurait davantage admettre que la prescription a été in-</w:t>
      </w:r>
    </w:p>
    <w:p>
      <w:r>
        <w:t>terrompue par une reconnaissance de dette de la débitrice. En particulier,</w:t>
      </w:r>
    </w:p>
    <w:p>
      <w:r>
        <w:t>la lettre de sa fille du 16 mai 1997 qui demande d'attendre le retour de</w:t>
      </w:r>
    </w:p>
    <w:p>
      <w:r>
        <w:t>vacances de sa mère ne peut être considérée comme telle.</w:t>
      </w:r>
    </w:p>
    <w:p>
      <w:r>
        <w:t>Même si l'attitude de la défenderesse n'est pas exempte de mau-</w:t>
      </w:r>
    </w:p>
    <w:p>
      <w:r>
        <w:t>vaise foi (voir en  particulier à ce sujet sa lettre du 25.6.97), on ne</w:t>
      </w:r>
    </w:p>
    <w:p>
      <w:r>
        <w:t>saurait malgré tout faire application de l'article 2 al.2 CC s'agissant de</w:t>
      </w:r>
    </w:p>
    <w:p>
      <w:r>
        <w:t>ses rapports avec l'Hôpital demandeur et retenir que c'est à cause de son</w:t>
      </w:r>
    </w:p>
    <w:p>
      <w:r>
        <w:t>attitude abusive que l'Hôpital demandeur n'a pas pris les mesures inter-</w:t>
      </w:r>
    </w:p>
    <w:p>
      <w:r>
        <w:t>ruptives de prescription qui s'imposaient. La prescription était en effet</w:t>
      </w:r>
    </w:p>
    <w:p>
      <w:r>
        <w:t>pour l'essentiel, soit en tous les cas pour la facture du 15 mai 1992,</w:t>
      </w:r>
    </w:p>
    <w:p>
      <w:r>
        <w:t>acquise lors de la correspondance de juin 1997.</w:t>
      </w:r>
    </w:p>
    <w:p>
      <w:r>
        <w:t>5.      En tant qu'il peut être compris comme reprochant une inappli-</w:t>
      </w:r>
    </w:p>
    <w:p>
      <w:r>
        <w:t>cation fautive des articles 62ss CO, le premier moyen n'est pas davantage</w:t>
      </w:r>
    </w:p>
    <w:p>
      <w:r>
        <w:t>fondé. Si W. s'est enrichie du montant des factures établies par le recou-</w:t>
      </w:r>
    </w:p>
    <w:p>
      <w:r>
        <w:t>rant puisqu'elle n'a pas à les payer bien qu'ayant été remboursée par sa</w:t>
      </w:r>
    </w:p>
    <w:p>
      <w:r>
        <w:t>caisse-maladie, on ne saurait y voir un enrichissement illégitime au sens</w:t>
      </w:r>
    </w:p>
    <w:p>
      <w:r>
        <w:t>légal de ces termes</w:t>
      </w:r>
    </w:p>
    <w:p>
      <w:r>
        <w:t>Seul celui qui, sans cause légitime, s'est enrichi aux dépens</w:t>
      </w:r>
    </w:p>
    <w:p>
      <w:r>
        <w:t>d'autrui, est tenu à restitution, aux termes de l'article 62 CO. En l'es-</w:t>
      </w:r>
    </w:p>
    <w:p>
      <w:r>
        <w:t>pèce, on ne peut admettre que le versement lui-même de l'assurance à la</w:t>
      </w:r>
    </w:p>
    <w:p>
      <w:r>
        <w:t>défenderesse soit intervenu sans cause légitime.</w:t>
      </w:r>
    </w:p>
    <w:p>
      <w:r>
        <w:t>Pour cette raison déjà l'article 62 CO ne trouve pas applica-</w:t>
      </w:r>
    </w:p>
    <w:p>
      <w:r>
        <w:t>tion.</w:t>
      </w:r>
    </w:p>
    <w:p>
      <w:r>
        <w:t>6. Pour ces différentes raisons, le recours doit être rejeté et les</w:t>
      </w:r>
    </w:p>
    <w:p>
      <w:r>
        <w:t>frais mis à la charge du recourant.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Arrête les frais à 440 francs, avancés par le recourant, et les met à</w:t>
      </w:r>
    </w:p>
    <w:p>
      <w:r>
        <w:t>la charge de ce dernier.</w:t>
      </w:r>
    </w:p>
    <w:p>
      <w:r>
        <w:t>Neuchâtel, le 22 février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