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CCC.1998.7518 vom 20. November 1998</w:t>
      </w:r>
    </w:p>
    <w:p>
      <w:r>
        <w:t>NE Tribunal cantonal, 1998-11-20, FR</w:t>
      </w:r>
    </w:p>
    <w:p>
      <w:r>
        <w:rPr>
          <w:b/>
        </w:rPr>
        <w:t xml:space="preserve">Quelle: </w:t>
      </w:r>
      <w:r>
        <w:t>https://mcp.opencaselaw.ch/entscheid/ne_gerichte_CCC.1998.7518</w:t>
      </w:r>
    </w:p>
    <w:p>
      <w:r>
        <w:t>FR: NE_GERICHTE CCC.1998.7518 du 20 novembre 1998</w:t>
      </w:r>
    </w:p>
    <w:p>
      <w:r>
        <w:t>IT: NE_GERICHTE CCC.1998.7518 del 20 novembre 1998</w:t>
      </w:r>
    </w:p>
    <w:p>
      <w:pPr>
        <w:pStyle w:val="Heading2"/>
      </w:pPr>
      <w:r>
        <w:t>Volltext</w:t>
      </w:r>
    </w:p>
    <w:p>
      <w:r>
        <w:t>A.      Le 26 février 1997, le recourant n'a pas observé un signal</w:t>
      </w:r>
    </w:p>
    <w:p>
      <w:r>
        <w:t>lumineux, à Zurich. Suite à cette infraction, la police municipale de</w:t>
      </w:r>
    </w:p>
    <w:p>
      <w:r>
        <w:t>Zurich lui a notifié une amende de 250 francs, qu'il n'a pas honorée dans</w:t>
      </w:r>
    </w:p>
    <w:p>
      <w:r>
        <w:t>le délai indiqué.</w:t>
      </w:r>
    </w:p>
    <w:p>
      <w:r>
        <w:t>B.      Le 16 juin 1997, le Tribunal de police de la Ville de Zurich a</w:t>
      </w:r>
    </w:p>
    <w:p>
      <w:r>
        <w:t>rendu une ordonnance condamnant le recourant à une amende de 250 francs,</w:t>
      </w:r>
    </w:p>
    <w:p>
      <w:r>
        <w:t>260 francs de frais et 25 francs de frais de rédaction, soit 535 francs au</w:t>
      </w:r>
    </w:p>
    <w:p>
      <w:r>
        <w:t>total.</w:t>
      </w:r>
    </w:p>
    <w:p>
      <w:r>
        <w:t>Utilisant vraisemblablement le bulletin de versement qui lui</w:t>
      </w:r>
    </w:p>
    <w:p>
      <w:r>
        <w:t>avait été remis lors de la notification de l'amende d'ordre, le recourant</w:t>
      </w:r>
    </w:p>
    <w:p>
      <w:r>
        <w:t>a payé 250 francs, le 4 septembre 1997, sur le compte intitulé "Stadtpo-</w:t>
      </w:r>
    </w:p>
    <w:p>
      <w:r>
        <w:t>lizei Zürich, Zentralstelle für Verkehrs- und Ordnungsbussen, 8021</w:t>
      </w:r>
    </w:p>
    <w:p>
      <w:r>
        <w:t>Zürich".</w:t>
      </w:r>
    </w:p>
    <w:p>
      <w:r>
        <w:t>C. Agissant par son "Polizeirichteramt", la Ville de Zurich a fait</w:t>
      </w:r>
    </w:p>
    <w:p>
      <w:r>
        <w:t>notifier au recourant un commandement de payer, le 27 novembre 1997. Le</w:t>
      </w:r>
    </w:p>
    <w:p>
      <w:r>
        <w:t>recourant a fait opposition à ce commandement de payer, le même jour.</w:t>
      </w:r>
    </w:p>
    <w:p>
      <w:r>
        <w:t>A une date qui ne ressort pas du récépissé qu'il a produit dans</w:t>
      </w:r>
    </w:p>
    <w:p>
      <w:r>
        <w:t>la procédure de mainlevée d'opposition, le recourant a versé 262 francs</w:t>
      </w:r>
    </w:p>
    <w:p>
      <w:r>
        <w:t>sur le compte de la Police municipale de Zurich.</w:t>
      </w:r>
    </w:p>
    <w:p>
      <w:r>
        <w:t>D.      Par requête du 2 juillet 1998, la Ville de Zurich, agissant par</w:t>
      </w:r>
    </w:p>
    <w:p>
      <w:r>
        <w:t>le "juge de police Ville de Zurich", a introduite une requête de mainlevée</w:t>
      </w:r>
    </w:p>
    <w:p>
      <w:r>
        <w:t>d'opposition auprès du Tribunal civil du district du Val-de-Travers. Elle</w:t>
      </w:r>
    </w:p>
    <w:p>
      <w:r>
        <w:t>concluait à ce que la mainlevée d'opposition définitive soit prononcée</w:t>
      </w:r>
    </w:p>
    <w:p>
      <w:r>
        <w:t>pour 535 francs avec intérêts à 5 % dès le 19 juillet 1997, 10 francs de</w:t>
      </w:r>
    </w:p>
    <w:p>
      <w:r>
        <w:t>frais de rappel et 50 francs de frais de commandement de payer.</w:t>
      </w:r>
    </w:p>
    <w:p>
      <w:r>
        <w:t>Par décision du 8 septembre 1998, le président du Tribunal civil</w:t>
      </w:r>
    </w:p>
    <w:p>
      <w:r>
        <w:t>du district du Val-de-Travers a prononcé la mainlevée de l'opposition</w:t>
      </w:r>
    </w:p>
    <w:p>
      <w:r>
        <w:t>formée par le recourant, à concurrence de 535 francs + intérêts à 5 % dès</w:t>
      </w:r>
    </w:p>
    <w:p>
      <w:r>
        <w:t>le 19 juillet 1997. Il a considéré que les 535 francs étaient dus au juge</w:t>
      </w:r>
    </w:p>
    <w:p>
      <w:r>
        <w:t>de police, selon l'ordonnance du 16 juin 1997, et que les paiements du</w:t>
      </w:r>
    </w:p>
    <w:p>
      <w:r>
        <w:t>requis, postérieurs à cette décision, ne le libéraient pas puisqu'ils</w:t>
      </w:r>
    </w:p>
    <w:p>
      <w:r>
        <w:t>avaient été faits à un tiers.</w:t>
      </w:r>
    </w:p>
    <w:p>
      <w:r>
        <w:t>E. O.  recourt contre cette décision. Il se prévaut d'une fausse</w:t>
      </w:r>
    </w:p>
    <w:p>
      <w:r>
        <w:t>application du droit matériel ainsi que d'un arbitraire dans la</w:t>
      </w:r>
    </w:p>
    <w:p>
      <w:r>
        <w:t>constatation des faits et d'un abus du pouvoir d'appréciation au sens de</w:t>
      </w:r>
    </w:p>
    <w:p>
      <w:r>
        <w:t>l'art.415 litt.a et b CPCN.</w:t>
      </w:r>
    </w:p>
    <w:p>
      <w:r>
        <w:t>F. L'autorité de jugement ne formule pas d'observations, l'intimée</w:t>
      </w:r>
    </w:p>
    <w:p>
      <w:r>
        <w:t>ne procède pas.</w:t>
      </w:r>
    </w:p>
    <w:p>
      <w:r>
        <w:t>C O N S I D E R A N T</w:t>
      </w:r>
    </w:p>
    <w:p>
      <w:r>
        <w:t>1. Interjeté dans le délai légal contre un acte susceptible de</w:t>
      </w:r>
    </w:p>
    <w:p>
      <w:r>
        <w:t>recours en cassation, le recours est recevable, quand bien même il n'a été</w:t>
      </w:r>
    </w:p>
    <w:p>
      <w:r>
        <w:t>déposé qu'en un seul exemplaire (comp.RJN 4 I 16, 104).</w:t>
      </w:r>
    </w:p>
    <w:p>
      <w:r>
        <w:t>2.      La décision attaquée retient que selon l'ordonnance invoquée à</w:t>
      </w:r>
    </w:p>
    <w:p>
      <w:r>
        <w:t>l'appui de la poursuite, les 535 francs litigieux étaient dus au juge de</w:t>
      </w:r>
    </w:p>
    <w:p>
      <w:r>
        <w:t>police de la Ville de Zurich. Si cette affirmation était exacte, ce qui</w:t>
      </w:r>
    </w:p>
    <w:p>
      <w:r>
        <w:t>n'est pas le cas, la requête de mainlevée aurait dû être rejetée, la</w:t>
      </w:r>
    </w:p>
    <w:p>
      <w:r>
        <w:t>requérante, et créancière prétendue, étant la Ville de Zurich, le greffe</w:t>
      </w:r>
    </w:p>
    <w:p>
      <w:r>
        <w:t>du Tribunal de police de Zurich n'étant mentionné qu'en qualité de</w:t>
      </w:r>
    </w:p>
    <w:p>
      <w:r>
        <w:t>mandataire.</w:t>
      </w:r>
    </w:p>
    <w:p>
      <w:r>
        <w:t>3.      Il reste à déterminer si la police municipale de Zurich peut</w:t>
      </w:r>
    </w:p>
    <w:p>
      <w:r>
        <w:t>être considérée comme un tiers par rapport à la Commune de Zurich. En</w:t>
      </w:r>
    </w:p>
    <w:p>
      <w:r>
        <w:t>règle générale, la commune est la plus petite collectivité publique du</w:t>
      </w:r>
    </w:p>
    <w:p>
      <w:r>
        <w:t>canton; elle n'est donc pas divisible (A. Grisel, Traité de droit</w:t>
      </w:r>
    </w:p>
    <w:p>
      <w:r>
        <w:t>administratif vol. I Neuchâtel 1984, p.251).Certes, la gestion d'une</w:t>
      </w:r>
    </w:p>
    <w:p>
      <w:r>
        <w:t>collectivité publique de l'importance de la Ville de Zurich présente sans</w:t>
      </w:r>
    </w:p>
    <w:p>
      <w:r>
        <w:t>doute une complexité telle qu'il peut apparaître légitime, jusqu'à un</w:t>
      </w:r>
    </w:p>
    <w:p>
      <w:r>
        <w:t>certain point, d'exiger des administrés qu'ils opèrent leurs versement sur</w:t>
      </w:r>
    </w:p>
    <w:p>
      <w:r>
        <w:t>tel compte plutôt que tel autre. En l'espèce cependant, l'intimée</w:t>
      </w:r>
    </w:p>
    <w:p>
      <w:r>
        <w:t>n'établit pas qu'elle ait donné des instructions particulières au</w:t>
      </w:r>
    </w:p>
    <w:p>
      <w:r>
        <w:t>recourant, ou même qu'elle l'ait invité, avant la notification du</w:t>
      </w:r>
    </w:p>
    <w:p>
      <w:r>
        <w:t>commandement de payer, à verser le montant réclamé sur un compte</w:t>
      </w:r>
    </w:p>
    <w:p>
      <w:r>
        <w:t>particulier. Dans ces conditions, on ne saurait reprocher au recourant</w:t>
      </w:r>
    </w:p>
    <w:p>
      <w:r>
        <w:t>d'avoir utilisé, pour s'acquitter de l'amende à laquelle il avait été</w:t>
      </w:r>
    </w:p>
    <w:p>
      <w:r>
        <w:t>condamné, le bulletin de versement original qui lui avait été communiqué.</w:t>
      </w:r>
    </w:p>
    <w:p>
      <w:r>
        <w:t>Le recourant allègue avoir effectué son second versement le 28 novembre</w:t>
      </w:r>
    </w:p>
    <w:p>
      <w:r>
        <w:t>1997 (après correction du lapsus), soit le lendemain du jour où le</w:t>
      </w:r>
    </w:p>
    <w:p>
      <w:r>
        <w:t>commandement de payer de l'intimée lui a été notifié. Il aurait certes été</w:t>
      </w:r>
    </w:p>
    <w:p>
      <w:r>
        <w:t>préférable qu'il s'acquittât du solde du montant dû sur le compte dont le</w:t>
      </w:r>
    </w:p>
    <w:p>
      <w:r>
        <w:t>numéro était indiqué sur le commandement de payer, mais la créancière</w:t>
      </w:r>
    </w:p>
    <w:p>
      <w:r>
        <w:t>elle-même n'est pas exempte de tout reproche puisqu'elle n'a même pas</w:t>
      </w:r>
    </w:p>
    <w:p>
      <w:r>
        <w:t>identifié, ne fût-ce que par un numéro, la décision sur laquelle elle</w:t>
      </w:r>
    </w:p>
    <w:p>
      <w:r>
        <w:t>fondait sa poursuite. D'autre part, l'intimée évoque, dans sa requête de</w:t>
      </w:r>
    </w:p>
    <w:p>
      <w:r>
        <w:t>mainlevée d'opposition, la possibilité que le recourant produise des</w:t>
      </w:r>
    </w:p>
    <w:p>
      <w:r>
        <w:t>récépissés de paiement à la police municipale de Zurich, ce qui constitue</w:t>
      </w:r>
    </w:p>
    <w:p>
      <w:r>
        <w:t>un indice du fait qu'elle avait connaissance du deuxième paiement opéré</w:t>
      </w:r>
    </w:p>
    <w:p>
      <w:r>
        <w:t>par le recourant. Dans ces conditions, il était effectivement arbitraire</w:t>
      </w:r>
    </w:p>
    <w:p>
      <w:r>
        <w:t>de considérer que les paiements opérés par le recourant n'avaient pas</w:t>
      </w:r>
    </w:p>
    <w:p>
      <w:r>
        <w:t>d'effet libératoire jusqu'à due concurrence, dès lors que l'intimée n'a</w:t>
      </w:r>
    </w:p>
    <w:p>
      <w:r>
        <w:t>nullement établi que la police municipale de Zurich était une entité dotée</w:t>
      </w:r>
    </w:p>
    <w:p>
      <w:r>
        <w:t>d'une personnalité juridique autonome.</w:t>
      </w:r>
    </w:p>
    <w:p>
      <w:r>
        <w:t>4.      Vu le sort de la cause, les frais seront mis à la charge de</w:t>
      </w:r>
    </w:p>
    <w:p>
      <w:r>
        <w:t>l'intimée qui succombe dans une large mesure, ainsi qu'une indemnité de</w:t>
      </w:r>
    </w:p>
    <w:p>
      <w:r>
        <w:t>dépens.</w:t>
      </w:r>
    </w:p>
    <w:p>
      <w:r>
        <w:t>Par ces motifs,</w:t>
      </w:r>
    </w:p>
    <w:p>
      <w:r>
        <w:t>LA COUR DE CASSATION CIVILE</w:t>
      </w:r>
    </w:p>
    <w:p>
      <w:r>
        <w:t>1. Admet le recours.</w:t>
      </w:r>
    </w:p>
    <w:p>
      <w:r>
        <w:t>2. Casse la décision attaquée.</w:t>
      </w:r>
    </w:p>
    <w:p>
      <w:r>
        <w:t>3. Prononce la mainlevée définitive de l'opposition formée par le recou-</w:t>
      </w:r>
    </w:p>
    <w:p>
      <w:r>
        <w:t>rant dans la poursuite No , à concurrence de 23 francs plus</w:t>
      </w:r>
    </w:p>
    <w:p>
      <w:r>
        <w:t>intérêts à 5 % dès le 19 juillet 1997;</w:t>
      </w:r>
    </w:p>
    <w:p>
      <w:r>
        <w:t>4. Met les frais par 160 francs, avancés par le recourant, à la charge de</w:t>
      </w:r>
    </w:p>
    <w:p>
      <w:r>
        <w:t>l'intimée.</w:t>
      </w:r>
    </w:p>
    <w:p>
      <w:r>
        <w:t>5. Condamne l'intimée à verser au recourant une indemnité de dépens de</w:t>
      </w:r>
    </w:p>
    <w:p>
      <w:r>
        <w:t>300 francs.</w:t>
      </w:r>
    </w:p>
    <w:p>
      <w:r>
        <w:t>Neuchâtel, le 20 novembre 1998</w:t>
      </w:r>
    </w:p>
    <w:p>
      <w:r>
        <w:t>AU NOM DE LA COUR DE CASSATION CIVILE</w:t>
      </w:r>
    </w:p>
    <w:p>
      <w:r>
        <w:t>Le greffier                         La juge présidant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