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CCC.1998.7458 vom 2. Juni 1998</w:t>
      </w:r>
    </w:p>
    <w:p>
      <w:r>
        <w:t>NE Tribunal cantonal, 1998-06-02, FR</w:t>
      </w:r>
    </w:p>
    <w:p>
      <w:r>
        <w:rPr>
          <w:b/>
        </w:rPr>
        <w:t xml:space="preserve">Quelle: </w:t>
      </w:r>
      <w:r>
        <w:t>https://mcp.opencaselaw.ch/entscheid/ne_gerichte_CCC.1998.7458</w:t>
      </w:r>
    </w:p>
    <w:p>
      <w:r>
        <w:t>FR: NE_GERICHTE CCC.1998.7458 du 2 juin 1998</w:t>
      </w:r>
    </w:p>
    <w:p>
      <w:r>
        <w:t>IT: NE_GERICHTE CCC.1998.7458 del 2 giugno 1998</w:t>
      </w:r>
    </w:p>
    <w:p>
      <w:pPr>
        <w:pStyle w:val="Heading2"/>
      </w:pPr>
      <w:r>
        <w:t>Volltext</w:t>
      </w:r>
    </w:p>
    <w:p>
      <w:r>
        <w:t>que D.  s'en prend à l'ordonnance du 2 avril 1998, par laquelle</w:t>
      </w:r>
    </w:p>
    <w:p>
      <w:r>
        <w:t>le président du Tribunal du district du Locle a classé le dossier de la</w:t>
      </w:r>
    </w:p>
    <w:p>
      <w:r>
        <w:t>procédure et mis à la charge du défendeur les frais (4'560 francs) et les</w:t>
      </w:r>
    </w:p>
    <w:p>
      <w:r>
        <w:t>dépens (800 francs),</w:t>
      </w:r>
    </w:p>
    <w:p>
      <w:r>
        <w:t>que le recourant conteste avoir acquiescé à la conclusion no 1</w:t>
      </w:r>
    </w:p>
    <w:p>
      <w:r>
        <w:t>de la demande de l'intimé, mais qu'il oublie avoir lui-même écrit (par son</w:t>
      </w:r>
    </w:p>
    <w:p>
      <w:r>
        <w:t>mandataire) le 11 septembre 1997 au premier juge, à la suite de l'admi-</w:t>
      </w:r>
    </w:p>
    <w:p>
      <w:r>
        <w:t>nistration de plusieurs preuves et notamment une expertise coûteuse, qu'il</w:t>
      </w:r>
    </w:p>
    <w:p>
      <w:r>
        <w:t>"a rebouché sa sortie en façade et remis sa ventilation dans la cheminée",</w:t>
      </w:r>
    </w:p>
    <w:p>
      <w:r>
        <w:t>que l'enjeu du procès était précisément le fait que "au cours du</w:t>
      </w:r>
    </w:p>
    <w:p>
      <w:r>
        <w:t>printemps/été 1994, le requis a installé un tube d'aération en façade sud</w:t>
      </w:r>
    </w:p>
    <w:p>
      <w:r>
        <w:t>de son bâtiment. Il s'agit d'une aération qui permet au requis de dégager</w:t>
      </w:r>
    </w:p>
    <w:p>
      <w:r>
        <w:t>dans l'atmosphère des odeurs désagréables et nauséabondes de cuisine"</w:t>
      </w:r>
    </w:p>
    <w:p>
      <w:r>
        <w:t>(allégué no 2 de la demande du 26 janvier 1995),</w:t>
      </w:r>
    </w:p>
    <w:p>
      <w:r>
        <w:t>que le premier juge, en observant que le recourant avait</w:t>
      </w:r>
    </w:p>
    <w:p>
      <w:r>
        <w:t>acquiescé de fait et en ajoutant : "il n'était pas douteux que la présente</w:t>
      </w:r>
    </w:p>
    <w:p>
      <w:r>
        <w:t>procédure ait décidé le défendeur à s'exécuter dans le sens de la demande.</w:t>
      </w:r>
    </w:p>
    <w:p>
      <w:r>
        <w:t>Si tel n'avait pas été le cas, le défendeur se serait exécuté avant la</w:t>
      </w:r>
    </w:p>
    <w:p>
      <w:r>
        <w:t>présente procédure", a appliqué sans arbitraire les articles 173 et 174</w:t>
      </w:r>
    </w:p>
    <w:p>
      <w:r>
        <w:t>CPC, en conformité à la jurisprudence (RJN 1987 p. 84),</w:t>
      </w:r>
    </w:p>
    <w:p>
      <w:r>
        <w:t>que le juge serait parvenu au même résultat en retenant que l'a-</w:t>
      </w:r>
    </w:p>
    <w:p>
      <w:r>
        <w:t>bandon de cause avait bien été convenu, au moins tacitement (RJN 4 I 170),</w:t>
      </w:r>
    </w:p>
    <w:p>
      <w:r>
        <w:t>ce qui résultait d'une part de la réponse positive du demandeur à sa com-</w:t>
      </w:r>
    </w:p>
    <w:p>
      <w:r>
        <w:t>munication du 27 novembre 1997 annonçant que "sauf avis contraire dans les</w:t>
      </w:r>
    </w:p>
    <w:p>
      <w:r>
        <w:t>10 jours, [il statuerait] sur pièces sur la conclusion 3 de la requête,</w:t>
      </w:r>
    </w:p>
    <w:p>
      <w:r>
        <w:t>les conclusions 1 et 2 étant devenues sans objet", d'autre part de l'ab-</w:t>
      </w:r>
    </w:p>
    <w:p>
      <w:r>
        <w:t>sence de réaction du défendeur à cette même communication,</w:t>
      </w:r>
    </w:p>
    <w:p>
      <w:r>
        <w:t>que le recourant ne craint pas la contradiction puisque, d'un</w:t>
      </w:r>
    </w:p>
    <w:p>
      <w:r>
        <w:t>côté, il avait admis qu'il s'agissait encore de statuer sur les frais et</w:t>
      </w:r>
    </w:p>
    <w:p>
      <w:r>
        <w:t>dépens (lettre du 22 octobre 1997 au premier juge), précisant encore que</w:t>
      </w:r>
    </w:p>
    <w:p>
      <w:r>
        <w:t>le procès sur frais et dépens restait d'une importance non négligeable</w:t>
      </w:r>
    </w:p>
    <w:p>
      <w:r>
        <w:t>pour lui (lettre du 28 octobre 1997 au premier juge), alors que d'un autre</w:t>
      </w:r>
    </w:p>
    <w:p>
      <w:r>
        <w:t>côté, il fait de longs développements sur le fond de l'affaire en repro-</w:t>
      </w:r>
    </w:p>
    <w:p>
      <w:r>
        <w:t>chant au premier juge d'avoir faussement appliqué le droit fédéral,</w:t>
      </w:r>
    </w:p>
    <w:p>
      <w:r>
        <w:t>qu'au contraire le premier juge, ayant annoncé aux parties qu'il</w:t>
      </w:r>
    </w:p>
    <w:p>
      <w:r>
        <w:t>statuerait uniquement sur la troisième conclusion ("sous suite de frais et</w:t>
      </w:r>
    </w:p>
    <w:p>
      <w:r>
        <w:t>dépens"), a effectivement retenu qu'il n'avait pas à examiner le bien-</w:t>
      </w:r>
    </w:p>
    <w:p>
      <w:r>
        <w:t>fondé des conclusions 1 et 2 de la demande devenues sans objet, ce qui est</w:t>
      </w:r>
    </w:p>
    <w:p>
      <w:r>
        <w:t>procéduralement justifié; qu'on ne saurait en effet exiger du juge, appelé</w:t>
      </w:r>
    </w:p>
    <w:p>
      <w:r>
        <w:t>à statuer sur frais et dépens, qu'il procède, en quelque sorte à titre</w:t>
      </w:r>
    </w:p>
    <w:p>
      <w:r>
        <w:t>préalable, à un véritable jugement qui n'aurait pour seul but que de dé-</w:t>
      </w:r>
    </w:p>
    <w:p>
      <w:r>
        <w:t>terminer quelle est la partie qui doit en définitive supporter les frais</w:t>
      </w:r>
    </w:p>
    <w:p>
      <w:r>
        <w:t>et les dépens de la procédure; que le juge ne tombe en tout cas pas dans</w:t>
      </w:r>
    </w:p>
    <w:p>
      <w:r>
        <w:t>l'arbitraire s'il se fonde sur le principe du résultat obtenu (dans le</w:t>
      </w:r>
    </w:p>
    <w:p>
      <w:r>
        <w:t>même sens, arrêt du 25 septembre 1995 de la IIe Cour civile du tribunal de</w:t>
      </w:r>
    </w:p>
    <w:p>
      <w:r>
        <w:t>céans en la cause G.),</w:t>
      </w:r>
    </w:p>
    <w:p>
      <w:r>
        <w:t>qu'à cet égard, au vu du sort de la cause en première instance,</w:t>
      </w:r>
    </w:p>
    <w:p>
      <w:r>
        <w:t>le premier juge a correctement appliqué la loi en mettant les frais et</w:t>
      </w:r>
    </w:p>
    <w:p>
      <w:r>
        <w:t>dépens à la charge de l'intimé,</w:t>
      </w:r>
    </w:p>
    <w:p>
      <w:r>
        <w:t>que le recours sera dès lors rejeté, aux frais du recourant,</w:t>
      </w:r>
    </w:p>
    <w:p>
      <w:r>
        <w:t>mais sans dépens à l'intimé qui n'a pas été appelé à procéder (art. 420</w:t>
      </w:r>
    </w:p>
    <w:p>
      <w:r>
        <w:t>CPC),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Met à la charge du recourant les frais, qu'il a avancés par 460 francs.</w:t>
      </w:r>
    </w:p>
    <w:p>
      <w:r>
        <w:t>Neuchâtel, le 2 juin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