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CCC.1998.7433 vom 8. Juni 1998</w:t>
      </w:r>
    </w:p>
    <w:p>
      <w:r>
        <w:t>NE Tribunal cantonal, 1998-06-08, FR</w:t>
      </w:r>
    </w:p>
    <w:p>
      <w:r>
        <w:rPr>
          <w:b/>
        </w:rPr>
        <w:t xml:space="preserve">Quelle: </w:t>
      </w:r>
      <w:r>
        <w:t>https://mcp.opencaselaw.ch/entscheid/ne_gerichte_CCC.1998.7433</w:t>
      </w:r>
    </w:p>
    <w:p>
      <w:r>
        <w:t>FR: NE_GERICHTE CCC.1998.7433 du 8 juin 1998</w:t>
      </w:r>
    </w:p>
    <w:p>
      <w:r>
        <w:t>IT: NE_GERICHTE CCC.1998.7433 del 8 giugno 1998</w:t>
      </w:r>
    </w:p>
    <w:p>
      <w:pPr>
        <w:pStyle w:val="Heading2"/>
      </w:pPr>
      <w:r>
        <w:t>Volltext</w:t>
      </w:r>
    </w:p>
    <w:p>
      <w:r>
        <w:t>1.      Se fondant sur une convention de collaboration entre Messieurs</w:t>
      </w:r>
    </w:p>
    <w:p>
      <w:r>
        <w:t>C.  et R. du 7 septembre 1995, R.  a fait notifier le 2 octobre 1997 à SI</w:t>
      </w:r>
    </w:p>
    <w:p>
      <w:r>
        <w:t>P.  SA, qui a formé opposition totale, un commandement de payer de 165'000</w:t>
      </w:r>
    </w:p>
    <w:p>
      <w:r>
        <w:t>francs plus intérêts à 5 % l'an dès le 28 août 1997. Toujours selon</w:t>
      </w:r>
    </w:p>
    <w:p>
      <w:r>
        <w:t>l'indication figurant sur le commandement de payer, ce montant correspond</w:t>
      </w:r>
    </w:p>
    <w:p>
      <w:r>
        <w:t>à la part aux honoraires d'architecte revenant au poursuivant dans</w:t>
      </w:r>
    </w:p>
    <w:p>
      <w:r>
        <w:t>l'affaire SI P.  SA; à cet égard, la convention précitée du 7 septembre</w:t>
      </w:r>
    </w:p>
    <w:p>
      <w:r>
        <w:t>1995 répartit les honoraires à raison de 90 % (70 + 20) pour C. , et 30 %</w:t>
      </w:r>
    </w:p>
    <w:p>
      <w:r>
        <w:t>pour R. , pourcentages auxquels s'ajoutent 30'000 francs pour le premier</w:t>
      </w:r>
    </w:p>
    <w:p>
      <w:r>
        <w:t>et 50'000 francs pour le second.</w:t>
      </w:r>
    </w:p>
    <w:p>
      <w:r>
        <w:t>Auparavant, R.  avait introduit une poursuite contre C.</w:t>
      </w:r>
    </w:p>
    <w:p>
      <w:r>
        <w:t>personnellement, à laquelle celui-ci avait fait opposition; une requête en</w:t>
      </w:r>
    </w:p>
    <w:p>
      <w:r>
        <w:t>mainlevée d'opposition adressée au Tribunal de Martigny et Saint-Maurice</w:t>
      </w:r>
    </w:p>
    <w:p>
      <w:r>
        <w:t>avait été rejetée par décision rendue le 20 octobre 1997, motif pris que</w:t>
      </w:r>
    </w:p>
    <w:p>
      <w:r>
        <w:t>la convention du 7 septembre 1995 déterminait uniquement une clef de</w:t>
      </w:r>
    </w:p>
    <w:p>
      <w:r>
        <w:t>répartition des honoraires dus et ne contenait pas d'engagement</w:t>
      </w:r>
    </w:p>
    <w:p>
      <w:r>
        <w:t>obligatoire de la part du poursuivi en relation avec une somme précise, le</w:t>
      </w:r>
    </w:p>
    <w:p>
      <w:r>
        <w:t>juge n'ayant au surplus pas à effectuer des calculs pour déterminer le</w:t>
      </w:r>
    </w:p>
    <w:p>
      <w:r>
        <w:t>montant en cause.</w:t>
      </w:r>
    </w:p>
    <w:p>
      <w:r>
        <w:t>R.  a fait ensuite notifier à SI P.  SA un commandement de payer</w:t>
      </w:r>
    </w:p>
    <w:p>
      <w:r>
        <w:t>le 2 octobre 1997, auquel celle-ci a fait opposition totale. Le</w:t>
      </w:r>
    </w:p>
    <w:p>
      <w:r>
        <w:t>poursuivant a alors saisi le juge d'une requête en mainlevée provisoire de</w:t>
      </w:r>
    </w:p>
    <w:p>
      <w:r>
        <w:t>l'opposition, objet de la présente procédure.</w:t>
      </w:r>
    </w:p>
    <w:p>
      <w:r>
        <w:t>2.      Par la décision entreprise, le président du Tribunal civil du</w:t>
      </w:r>
    </w:p>
    <w:p>
      <w:r>
        <w:t>district du Val-de-Travers a rejeté la requête; il a considéré d'une part</w:t>
      </w:r>
    </w:p>
    <w:p>
      <w:r>
        <w:t>que le poursuivant n'apportait aucune pièce prouvant que les honoraires</w:t>
      </w:r>
    </w:p>
    <w:p>
      <w:r>
        <w:t>d'architecte totaux se sont bien montés à 660, voire 800'000 francs, les</w:t>
      </w:r>
    </w:p>
    <w:p>
      <w:r>
        <w:t>documents déposés correspondant à des devis ou étant établis unilatéra-</w:t>
      </w:r>
    </w:p>
    <w:p>
      <w:r>
        <w:t>lement par R. , le juge n'ayant au surplus pas à effectuer des calculs</w:t>
      </w:r>
    </w:p>
    <w:p>
      <w:r>
        <w:t>pour déterminer le montant dû; il a d'autre part tenu pour douteux le fait</w:t>
      </w:r>
    </w:p>
    <w:p>
      <w:r>
        <w:t>que la poursuivie soit la débitrice, mais a renoncé à trancher ce point au</w:t>
      </w:r>
    </w:p>
    <w:p>
      <w:r>
        <w:t>vu des autres considérants de sa décision.</w:t>
      </w:r>
    </w:p>
    <w:p>
      <w:r>
        <w:t>3.      R. , qui recourt en temps utile contre cette décision, invoque</w:t>
      </w:r>
    </w:p>
    <w:p>
      <w:r>
        <w:t>l'arbitraire dans la constatation des faits. Il voit la reconnaissance de</w:t>
      </w:r>
    </w:p>
    <w:p>
      <w:r>
        <w:t>la dette dans les pièces nos 6, 7 et 8 annexées à sa requête, pièces qui</w:t>
      </w:r>
    </w:p>
    <w:p>
      <w:r>
        <w:t>fixent, selon lui, incontestablement les honoraires d'architecte totaux à</w:t>
      </w:r>
    </w:p>
    <w:p>
      <w:r>
        <w:t>800'000 francs. Se référant à la décision de mainlevée du 20 octobre 1997,</w:t>
      </w:r>
    </w:p>
    <w:p>
      <w:r>
        <w:t>il relève que Monsieur C.  s'est contenté de contester le bien-fondé des</w:t>
      </w:r>
    </w:p>
    <w:p>
      <w:r>
        <w:t>conclusions de la requête en soutenant uniquement que la débitrice en</w:t>
      </w:r>
    </w:p>
    <w:p>
      <w:r>
        <w:t>était la SI P.  SA, ce qui, venant de son administrateur unique, démontre</w:t>
      </w:r>
    </w:p>
    <w:p>
      <w:r>
        <w:t>de manière irréfutable que la créance de Monsieur R.  n'a pas été</w:t>
      </w:r>
    </w:p>
    <w:p>
      <w:r>
        <w:t>contestée en tant que telle et qu'elle s'élève bien à 165'000 francs. Le</w:t>
      </w:r>
    </w:p>
    <w:p>
      <w:r>
        <w:t>recourant conclut à l'annulation de la décision entreprise et, la Cour</w:t>
      </w:r>
    </w:p>
    <w:p>
      <w:r>
        <w:t>statuant quant à l'exigibilité de la créance, à ce que la mainlevée de</w:t>
      </w:r>
    </w:p>
    <w:p>
      <w:r>
        <w:t>l'opposition soit accordée.</w:t>
      </w:r>
    </w:p>
    <w:p>
      <w:r>
        <w:t>Autant le premier juge que l'intimée n'ont pas formulé d'obser-</w:t>
      </w:r>
    </w:p>
    <w:p>
      <w:r>
        <w:t>vations sur le recours.</w:t>
      </w:r>
    </w:p>
    <w:p>
      <w:r>
        <w:t>4.      Il incombe au juge de la mainlevée d'examiner d'office si le</w:t>
      </w:r>
    </w:p>
    <w:p>
      <w:r>
        <w:t>titre de mainlevée produit remplit les conditions d'une reconnaissance de</w:t>
      </w:r>
    </w:p>
    <w:p>
      <w:r>
        <w:t>dette (RJN 1982 p.59; 1 I 48), et notamment s'il y a identité entre le</w:t>
      </w:r>
    </w:p>
    <w:p>
      <w:r>
        <w:t>poursuivi et le débiteur qui a reconnu la dette. Dans le cadre strict et</w:t>
      </w:r>
    </w:p>
    <w:p>
      <w:r>
        <w:t>formaliste de la procédure de mainlevée, le juge se prononce sur le vu des</w:t>
      </w:r>
    </w:p>
    <w:p>
      <w:r>
        <w:t>pièces que lui soumettent les parties, sans procéder à une instruction</w:t>
      </w:r>
    </w:p>
    <w:p>
      <w:r>
        <w:t>complète du fond du litige. La Cour de cassation civile, qui n'est pas une</w:t>
      </w:r>
    </w:p>
    <w:p>
      <w:r>
        <w:t>Cour d'appel, n'a pas à substituer sa propre appréciation à celle du</w:t>
      </w:r>
    </w:p>
    <w:p>
      <w:r>
        <w:t>premier juge. Elle n'intervient que si ce dernier s'est prononcé de façon</w:t>
      </w:r>
    </w:p>
    <w:p>
      <w:r>
        <w:t>arbitraire, en admettant un fait dénué de toute preuve ou en rejetant un</w:t>
      </w:r>
    </w:p>
    <w:p>
      <w:r>
        <w:t>fait indubitablement établi (RJN 1988 p.41 et les références citées). Il</w:t>
      </w:r>
    </w:p>
    <w:p>
      <w:r>
        <w:t>ne suffit donc pas que l'appréciation des preuves soit simplement dis-</w:t>
      </w:r>
    </w:p>
    <w:p>
      <w:r>
        <w:t>cutable ou qu'une autre appréciation soit possible pour donner lieu à</w:t>
      </w:r>
    </w:p>
    <w:p>
      <w:r>
        <w:t>cassation. Il faut que cette appréciation du premier juge soit manifeste-</w:t>
      </w:r>
    </w:p>
    <w:p>
      <w:r>
        <w:t>ment insoutenable ou contraire aux pièces du dossier (ATF 109 Ia 22, 108</w:t>
      </w:r>
    </w:p>
    <w:p>
      <w:r>
        <w:t>Ia 195).</w:t>
      </w:r>
    </w:p>
    <w:p>
      <w:r>
        <w:t>En l'espèce, le premier juge a considéré que les documents</w:t>
      </w:r>
    </w:p>
    <w:p>
      <w:r>
        <w:t>déposés correspondaient à des devis ou étaient établis unilatéralement par</w:t>
      </w:r>
    </w:p>
    <w:p>
      <w:r>
        <w:t>R. . Il a raison. Les trois pièces auxquelles se réfère le recourant</w:t>
      </w:r>
    </w:p>
    <w:p>
      <w:r>
        <w:t>émanent de S.  SA (pièce no 6, lettre du 31 octobre 1996 de S.  SA à la</w:t>
      </w:r>
    </w:p>
    <w:p>
      <w:r>
        <w:t>Banque Populaire Suisse, avec un décompte émanant de ce même bureau</w:t>
      </w:r>
    </w:p>
    <w:p>
      <w:r>
        <w:t>d'architecture), de S.  SA à nouveau (pièce no 7, coût de construction</w:t>
      </w:r>
    </w:p>
    <w:p>
      <w:r>
        <w:t>établi sur 26 pages et arrêté au 31 août 1997), et apparemment de C.</w:t>
      </w:r>
    </w:p>
    <w:p>
      <w:r>
        <w:t>(pièce no 8, en l'occurrence un récapitulatif dont seule la page 3 est</w:t>
      </w:r>
    </w:p>
    <w:p>
      <w:r>
        <w:t>produite avec une date manuscrite ajoutée au 27 mai 1997, mais dépourvue</w:t>
      </w:r>
    </w:p>
    <w:p>
      <w:r>
        <w:t>de toute signature). Il n'y a nul arbitraire de la part du premier juge</w:t>
      </w:r>
    </w:p>
    <w:p>
      <w:r>
        <w:t>d'avoir refusé de voir dans ces trois pièces la reconnaissance de la dette</w:t>
      </w:r>
    </w:p>
    <w:p>
      <w:r>
        <w:t>par la société intimée.</w:t>
      </w:r>
    </w:p>
    <w:p>
      <w:r>
        <w:t>Le recourant considère par ailleurs que, à teneur de la décision</w:t>
      </w:r>
    </w:p>
    <w:p>
      <w:r>
        <w:t>de refus de mainlevée du 20 octobre 1997 dirigée contre C. , ce dernier -</w:t>
      </w:r>
    </w:p>
    <w:p>
      <w:r>
        <w:t>qui s'était contenté de contester le bien-fondé des conclusions de la</w:t>
      </w:r>
    </w:p>
    <w:p>
      <w:r>
        <w:t>requête et avait soutenu uniquement que la débitrice en était SI</w:t>
      </w:r>
    </w:p>
    <w:p>
      <w:r>
        <w:t>P.  SA - avait de la sorte admis la créance. S'il est vrai que C.  a la</w:t>
      </w:r>
    </w:p>
    <w:p>
      <w:r>
        <w:t>qualité d'administrateur unique de la société poursuivie, il ne résulte</w:t>
      </w:r>
    </w:p>
    <w:p>
      <w:r>
        <w:t>pas pour autant de la décision de mainlevée du 20 octobre 1997 que cette</w:t>
      </w:r>
    </w:p>
    <w:p>
      <w:r>
        <w:t>société aurait reconnu la dette en poursuite. Cette décision fait état des</w:t>
      </w:r>
    </w:p>
    <w:p>
      <w:r>
        <w:t>conclusions prises par les parties, R.  (le poursuivant) confirmant ses</w:t>
      </w:r>
    </w:p>
    <w:p>
      <w:r>
        <w:t>conclusions et C.  (le poursuivi) "qui en a contesté le bien-fondé,</w:t>
      </w:r>
    </w:p>
    <w:p>
      <w:r>
        <w:t>soutenant que la débitrice était SI P.  SA". La jurisprudence a déjà admis</w:t>
      </w:r>
    </w:p>
    <w:p>
      <w:r>
        <w:t>qu'un procès-verbal d'audience n'est pas un acte authentique au sens de</w:t>
      </w:r>
    </w:p>
    <w:p>
      <w:r>
        <w:t>l'article 82 LP, lorsque la déposition qu'il verbalise ou la convention</w:t>
      </w:r>
    </w:p>
    <w:p>
      <w:r>
        <w:t>qu'il enregistre concerne un tiers au procès, notamment un témoin (RJN 4 I</w:t>
      </w:r>
    </w:p>
    <w:p>
      <w:r>
        <w:t>96). On peut admettre que ce qui vaut pour un procès-verbal d'audience</w:t>
      </w:r>
    </w:p>
    <w:p>
      <w:r>
        <w:t>vaut aussi pour un jugement rappelant les conclusions des parties. En</w:t>
      </w:r>
    </w:p>
    <w:p>
      <w:r>
        <w:t>l'espèce, et pour le motif inverse que C.  n'était pas à proprement parler</w:t>
      </w:r>
    </w:p>
    <w:p>
      <w:r>
        <w:t>un tiers au procès (il était intimé personnellement dans la précédente</w:t>
      </w:r>
    </w:p>
    <w:p>
      <w:r>
        <w:t>procédure en mainlevée et il est l'administrateur unique de la société ici</w:t>
      </w:r>
    </w:p>
    <w:p>
      <w:r>
        <w:t>intimée), on pourrait retenir contre cette dernière les déclarations de</w:t>
      </w:r>
    </w:p>
    <w:p>
      <w:r>
        <w:t>son administrateur dans l'autre procédure portant sur la même dette.</w:t>
      </w:r>
    </w:p>
    <w:p>
      <w:r>
        <w:t>Cependant, la déclaration en cause ne porte pas encore sur une dette clai-</w:t>
      </w:r>
    </w:p>
    <w:p>
      <w:r>
        <w:t>rement déterminée ou déterminable; elle se réfère simplement à la conven-</w:t>
      </w:r>
    </w:p>
    <w:p>
      <w:r>
        <w:t>tion du 7 septembre 1995, qui n'était encore qu'une clef de répartition</w:t>
      </w:r>
    </w:p>
    <w:p>
      <w:r>
        <w:t>des honoraires entre Messieurs R.  et C. . Cette déclaration n'ajoute rien</w:t>
      </w:r>
    </w:p>
    <w:p>
      <w:r>
        <w:t>aux documents déjà examinés ci-dessus, et qui émanent unilatéralement du</w:t>
      </w:r>
    </w:p>
    <w:p>
      <w:r>
        <w:t>recourant. Partant, ce dernier ne peut rien tirer des déclarations de</w:t>
      </w:r>
    </w:p>
    <w:p>
      <w:r>
        <w:t>l'administrateur de la société poursuivie, faute de reconnaissance d'un</w:t>
      </w:r>
    </w:p>
    <w:p>
      <w:r>
        <w:t>montant précis.</w:t>
      </w:r>
    </w:p>
    <w:p>
      <w:r>
        <w:t>C'est dès lors à juste titre que la mainlevée a été rejetée par</w:t>
      </w:r>
    </w:p>
    <w:p>
      <w:r>
        <w:t>le premier juge.</w:t>
      </w:r>
    </w:p>
    <w:p>
      <w:r>
        <w:t>5.      Le recourant qui succombe supportera les frais de la procédure</w:t>
      </w:r>
    </w:p>
    <w:p>
      <w:r>
        <w:t>de recours, mais sans dépens à l'intimée qui n'a pas procédé.</w:t>
      </w:r>
    </w:p>
    <w:p>
      <w:r>
        <w:t>Par ces motifs,</w:t>
      </w:r>
    </w:p>
    <w:p>
      <w:r>
        <w:t>LA COUR DE CASSATION CIVILE</w:t>
      </w:r>
    </w:p>
    <w:p>
      <w:r>
        <w:t>1. Rejette le recours.</w:t>
      </w:r>
    </w:p>
    <w:p>
      <w:r>
        <w:t>2. Condamne le recourant aux frais qu'il a avancés par 770 francs.</w:t>
      </w:r>
    </w:p>
    <w:p>
      <w:r>
        <w:t>Neuchâtel, le 8 juin 1998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