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CCC.1998.7405 vom 3. April 1998</w:t>
      </w:r>
    </w:p>
    <w:p>
      <w:r>
        <w:t>NE Tribunal cantonal, 1998-04-03, FR</w:t>
      </w:r>
    </w:p>
    <w:p>
      <w:r>
        <w:rPr>
          <w:b/>
        </w:rPr>
        <w:t xml:space="preserve">Quelle: </w:t>
      </w:r>
      <w:r>
        <w:t>https://mcp.opencaselaw.ch/entscheid/ne_gerichte_CCC.1998.7405</w:t>
      </w:r>
    </w:p>
    <w:p>
      <w:r>
        <w:t>FR: NE_GERICHTE CCC.1998.7405 du 3 avril 1998</w:t>
      </w:r>
    </w:p>
    <w:p>
      <w:r>
        <w:t>IT: NE_GERICHTE CCC.1998.7405 del 3 aprile 1998</w:t>
      </w:r>
    </w:p>
    <w:p>
      <w:pPr>
        <w:pStyle w:val="Heading2"/>
      </w:pPr>
      <w:r>
        <w:t>Volltext</w:t>
      </w:r>
    </w:p>
    <w:p>
      <w:r>
        <w:t>A.      Le 17 octobre 1984, la société immobilière M. SA et le Garage</w:t>
      </w:r>
    </w:p>
    <w:p>
      <w:r>
        <w:t>P.  SA ont conclu un contrat de bail à loyer portant sur l'ensemble "des</w:t>
      </w:r>
    </w:p>
    <w:p>
      <w:r>
        <w:t>locaux sis au rez-de-chaussée de l'article x. du cadastre de Neuchâtel à</w:t>
      </w:r>
    </w:p>
    <w:p>
      <w:r>
        <w:t>l'usage d'atelier, locaux d'exposition, lavage, vestiaire, bureaux,</w:t>
      </w:r>
    </w:p>
    <w:p>
      <w:r>
        <w:t>magasin de pièces détachées ainsi que l'ensemble des locaux sis au</w:t>
      </w:r>
    </w:p>
    <w:p>
      <w:r>
        <w:t>sous-sol, soit boxes, local de lavage-graissage, exposition, local de</w:t>
      </w:r>
    </w:p>
    <w:p>
      <w:r>
        <w:t>pièces détachées ainsi que diverses places incorporées dans l'article x.</w:t>
      </w:r>
    </w:p>
    <w:p>
      <w:r>
        <w:t>du cadastre de Neuchâtel", pour une durée de 10 ans à compter du 1er</w:t>
      </w:r>
    </w:p>
    <w:p>
      <w:r>
        <w:t>octobre 1984.</w:t>
      </w:r>
    </w:p>
    <w:p>
      <w:r>
        <w:t>Ce contrat contient notamment la clause suivante :</w:t>
      </w:r>
    </w:p>
    <w:p>
      <w:r>
        <w:t>"Article 10</w:t>
      </w:r>
    </w:p>
    <w:p>
      <w:r>
        <w:t>- Indemnité de plus-value -</w:t>
      </w:r>
    </w:p>
    <w:p>
      <w:r>
        <w:t>A la fin du bail, le preneur peut prétendre à une indemnité</w:t>
      </w:r>
    </w:p>
    <w:p>
      <w:r>
        <w:t>pour la plus-value apportée à l'immeuble et aux installations</w:t>
      </w:r>
    </w:p>
    <w:p>
      <w:r>
        <w:t>techniques par les travaux qu'il a effectués, pour autant que</w:t>
      </w:r>
    </w:p>
    <w:p>
      <w:r>
        <w:t>cette plus-value corresponde à un enrichissement effectif du</w:t>
      </w:r>
    </w:p>
    <w:p>
      <w:r>
        <w:t>bailleur, et que le bailleur y ait donné son consentement écrit,</w:t>
      </w:r>
    </w:p>
    <w:p>
      <w:r>
        <w:t>conformément à l'article 9 ci-dessus.</w:t>
      </w:r>
    </w:p>
    <w:p>
      <w:r>
        <w:t>Il ne pourra en particulier y prétendre lorsque ces travaux</w:t>
      </w:r>
    </w:p>
    <w:p>
      <w:r>
        <w:t>s'avèrent sans utilité pour le bailleur ou le nouveau locataire.</w:t>
      </w:r>
    </w:p>
    <w:p>
      <w:r>
        <w:t>Sauf convention contraire, l'indemnité mise à charge du bailleur</w:t>
      </w:r>
    </w:p>
    <w:p>
      <w:r>
        <w:t>ne saurait excéder le coût des travaux de l'alinéa 1 diminué de</w:t>
      </w:r>
    </w:p>
    <w:p>
      <w:r>
        <w:t>10 % par an à dater de leur exécution, étant entendu qu'au bout</w:t>
      </w:r>
    </w:p>
    <w:p>
      <w:r>
        <w:t>de dix ans, l'obligation d'indemniser s'éteint.</w:t>
      </w:r>
    </w:p>
    <w:p>
      <w:r>
        <w:t>En ce qui concerne la plus-value résultant du changement ou de</w:t>
      </w:r>
    </w:p>
    <w:p>
      <w:r>
        <w:t>l'adaptation des citernes à essence ou des aménagements liés à</w:t>
      </w:r>
    </w:p>
    <w:p>
      <w:r>
        <w:t>l'épuration des eaux, l'indemnité est calculée sur la base d'un</w:t>
      </w:r>
    </w:p>
    <w:p>
      <w:r>
        <w:t>amortissement de 5 % par an. Dans ce cas, l'obligation d'indem-</w:t>
      </w:r>
    </w:p>
    <w:p>
      <w:r>
        <w:t>niser s'éteint au bout de 20 ans."</w:t>
      </w:r>
    </w:p>
    <w:p>
      <w:r>
        <w:t>Le 11 juillet 1986, le Garage P. SA a informé la SI M.  SA</w:t>
      </w:r>
    </w:p>
    <w:p>
      <w:r>
        <w:t>qu'elle allait procéder à l'assainissement des citernes, ce que cette</w:t>
      </w:r>
    </w:p>
    <w:p>
      <w:r>
        <w:t>dernière a accepté.</w:t>
      </w:r>
    </w:p>
    <w:p>
      <w:r>
        <w:t>Pour financer ces travaux, le Garage P. SA a signé, le 11 août</w:t>
      </w:r>
    </w:p>
    <w:p>
      <w:r>
        <w:t>1986, une convention avec A.   SA en vertu de laquelle cette dernière</w:t>
      </w:r>
    </w:p>
    <w:p>
      <w:r>
        <w:t>prenait en charge les frais liés à l'assainissement des citernes. En</w:t>
      </w:r>
    </w:p>
    <w:p>
      <w:r>
        <w:t>contrepartie, le Garage P.  SA s'engageait à se fournir exclusivement chez</w:t>
      </w:r>
    </w:p>
    <w:p>
      <w:r>
        <w:t>A.   SA pendant vingt ans. En cas de non-renouvellement du contrat de bail</w:t>
      </w:r>
    </w:p>
    <w:p>
      <w:r>
        <w:t>du 17 octobre 1984, le Garage P.  SA s'obligeait à rembourser à A.</w:t>
      </w:r>
    </w:p>
    <w:p>
      <w:r>
        <w:t>SA, prorata temporis, le solde non amorti des frais susmentionnés.</w:t>
      </w:r>
    </w:p>
    <w:p>
      <w:r>
        <w:t>Les coûts de l'assainissement des citernes se sont élevés à</w:t>
      </w:r>
    </w:p>
    <w:p>
      <w:r>
        <w:t>36'460.50 francs.</w:t>
      </w:r>
    </w:p>
    <w:p>
      <w:r>
        <w:t>Le contrat de bail a été résilié pour le 30 septembre 1994 par</w:t>
      </w:r>
    </w:p>
    <w:p>
      <w:r>
        <w:t>le Garage P.  SA. A son échéance, cette dernière a déclaré à la SI M.  SA</w:t>
      </w:r>
    </w:p>
    <w:p>
      <w:r>
        <w:t>qu'elle entendait déduire du dernier loyer 21'875 francs, représentant la</w:t>
      </w:r>
    </w:p>
    <w:p>
      <w:r>
        <w:t>part non amortie de l'assainissement des citernes, somme que lui réclamait</w:t>
      </w:r>
    </w:p>
    <w:p>
      <w:r>
        <w:t>d'ailleurs A.   SA.</w:t>
      </w:r>
    </w:p>
    <w:p>
      <w:r>
        <w:t>B.      La tentative de conciliation ayant échoué, la SI M.  SA a</w:t>
      </w:r>
    </w:p>
    <w:p>
      <w:r>
        <w:t>assigné le Garage P.  SA en paiement de 20'000 francs devant le Tribunal</w:t>
      </w:r>
    </w:p>
    <w:p>
      <w:r>
        <w:t>civil du district de Neuchâtel.</w:t>
      </w:r>
    </w:p>
    <w:p>
      <w:r>
        <w:t>Par le jugement entrepris, le Tribunal civil du district de</w:t>
      </w:r>
    </w:p>
    <w:p>
      <w:r>
        <w:t>Neuchâtel a condamné la défenderesse au paiement de 20'000 francs, avec</w:t>
      </w:r>
    </w:p>
    <w:p>
      <w:r>
        <w:t>intérêts à 5 % dès le ler octobre 1994, ainsi qu'aux frais et dépens.</w:t>
      </w:r>
    </w:p>
    <w:p>
      <w:r>
        <w:t>C.      A l'appui de son recours du 12 janvier 1998, le Garage P.  SA</w:t>
      </w:r>
    </w:p>
    <w:p>
      <w:r>
        <w:t>reproche au premier juge d'avoir méconnu le caractère impératif de</w:t>
      </w:r>
    </w:p>
    <w:p>
      <w:r>
        <w:t>l'article 256 CO ainsi qu'une fausse interprétation de l'article 10 du</w:t>
      </w:r>
    </w:p>
    <w:p>
      <w:r>
        <w:t>contrat de bail du 17 octobre 1984.</w:t>
      </w:r>
    </w:p>
    <w:p>
      <w:r>
        <w:t>La présidente du Tribunal civil du district de Neuchâtel ne</w:t>
      </w:r>
    </w:p>
    <w:p>
      <w:r>
        <w:t>formule pas d'observations.</w:t>
      </w:r>
    </w:p>
    <w:p>
      <w:r>
        <w:t>L'intimée conclut au rejet du recours.</w:t>
      </w:r>
    </w:p>
    <w:p>
      <w:r>
        <w:t>C O N S I D E R A N T</w:t>
      </w:r>
    </w:p>
    <w:p>
      <w:r>
        <w:t>1. Interjeté dans les formes et délai légaux, le recours est</w:t>
      </w:r>
    </w:p>
    <w:p>
      <w:r>
        <w:t>recevable.</w:t>
      </w:r>
    </w:p>
    <w:p>
      <w:r>
        <w:t>2.      Le nouveau droit du bail est entré en vigueur le 1er juillet</w:t>
      </w:r>
    </w:p>
    <w:p>
      <w:r>
        <w:t>1990, alors que les faits litigieux de la présente cause se sont déroulés</w:t>
      </w:r>
    </w:p>
    <w:p>
      <w:r>
        <w:t>en partie avant cette date. Il convient dès lors d'examiner le droit</w:t>
      </w:r>
    </w:p>
    <w:p>
      <w:r>
        <w:t>applicable à raison du temps.</w:t>
      </w:r>
    </w:p>
    <w:p>
      <w:r>
        <w:t>a) Le nouveau droit du bail ne contenant pas de dispositions</w:t>
      </w:r>
    </w:p>
    <w:p>
      <w:r>
        <w:t>transitoires généralement applicables, les articles 1 à 4 du titre final</w:t>
      </w:r>
    </w:p>
    <w:p>
      <w:r>
        <w:t>du Code civil régissent cette question. L'article premier statue le</w:t>
      </w:r>
    </w:p>
    <w:p>
      <w:r>
        <w:t>principe de la non-rétroactivité des lois, alors que les articles 2 et 3</w:t>
      </w:r>
    </w:p>
    <w:p>
      <w:r>
        <w:t>prévoient que le nouveau droit s'applique dès son entrée en vigueur</w:t>
      </w:r>
    </w:p>
    <w:p>
      <w:r>
        <w:t>lorsque les nouvelles règles ont été établies dans l'intérêt de l'ordre</w:t>
      </w:r>
    </w:p>
    <w:p>
      <w:r>
        <w:t>public et des moeurs ou qu'elles régissent des situations indépendamment</w:t>
      </w:r>
    </w:p>
    <w:p>
      <w:r>
        <w:t>de la volonté des parties.</w:t>
      </w:r>
    </w:p>
    <w:p>
      <w:r>
        <w:t>b) En l'espèce, ce sont principalement les articles 256 et 260a</w:t>
      </w:r>
    </w:p>
    <w:p>
      <w:r>
        <w:t>al.3 CO, dans leur teneur actuelle, qui entrent en ligne de compte.</w:t>
      </w:r>
    </w:p>
    <w:p>
      <w:r>
        <w:t>L'alinéa 1er de l'article 256 CO est relativement, l'alinéa 2</w:t>
      </w:r>
    </w:p>
    <w:p>
      <w:r>
        <w:t>absolument impératif (SVIT - Kommentar, notes 6-7 ad art.256 CO). Confor-</w:t>
      </w:r>
    </w:p>
    <w:p>
      <w:r>
        <w:t>mément à l'article 3 du titre final du Code civil, l'article 256 CO, dans</w:t>
      </w:r>
    </w:p>
    <w:p>
      <w:r>
        <w:t>sa teneur actuelle, est donc applicable au présent litige.</w:t>
      </w:r>
    </w:p>
    <w:p>
      <w:r>
        <w:t>Selon la doctrine majoritaire, l'article 260a al.3 CO est de</w:t>
      </w:r>
    </w:p>
    <w:p>
      <w:r>
        <w:t>nature dispositive (SVIT - Kommentar, note 10 ad art.260-260a CO; Lachat,</w:t>
      </w:r>
    </w:p>
    <w:p>
      <w:r>
        <w:t>Le bail à loyer, p.543). La question de l'indemnisation de travaux effec-</w:t>
      </w:r>
    </w:p>
    <w:p>
      <w:r>
        <w:t>tués par le locataire avant le 1er juillet 1990 se règle donc d'après</w:t>
      </w:r>
    </w:p>
    <w:p>
      <w:r>
        <w:t>l'ancien droit (SVIT - Kommentar, note 19 ad art.260-260a CO).</w:t>
      </w:r>
    </w:p>
    <w:p>
      <w:r>
        <w:t>3.      a) Aux termes de l'article 256 CO, le bailleur est tenu de</w:t>
      </w:r>
    </w:p>
    <w:p>
      <w:r>
        <w:t>délivrer la chose à la date convenue, dans un état approprié à l'usage</w:t>
      </w:r>
    </w:p>
    <w:p>
      <w:r>
        <w:t>pour lequel elle a été louée, et de l'entretenir en cet état (alinéa 1).</w:t>
      </w:r>
    </w:p>
    <w:p>
      <w:r>
        <w:t>Les dérogations au détriment du locataire sont nulles si elles sont</w:t>
      </w:r>
    </w:p>
    <w:p>
      <w:r>
        <w:t>prévues dans les baux d'habitation ou de locaux commerciaux (alinéa 2</w:t>
      </w:r>
    </w:p>
    <w:p>
      <w:r>
        <w:t>litt.b). Pour déterminer si la chose louée est affectée d'un défaut, il</w:t>
      </w:r>
    </w:p>
    <w:p>
      <w:r>
        <w:t>convient - comme dans l'ancien droit - de comparer l'état réel des locaux</w:t>
      </w:r>
    </w:p>
    <w:p>
      <w:r>
        <w:t>et l'état qui était convenu ou promis (Lachat, op. cit., p.141). Si le</w:t>
      </w:r>
    </w:p>
    <w:p>
      <w:r>
        <w:t>locataire a visité les locaux lors de la conclusion du contrat, l'état des</w:t>
      </w:r>
    </w:p>
    <w:p>
      <w:r>
        <w:t>lieux à ce moment est présumé être l'état convenu. Cette présomption ne</w:t>
      </w:r>
    </w:p>
    <w:p>
      <w:r>
        <w:t>trouve pas application si le locataire pouvait de bonne foi partir de</w:t>
      </w:r>
    </w:p>
    <w:p>
      <w:r>
        <w:t>l'idée que l'objet sera encore modifié par le bailleur (SVIT - Kommentar,</w:t>
      </w:r>
    </w:p>
    <w:p>
      <w:r>
        <w:t>note 22 ad art.256 CO). L'attitude du locataire constitue, parmi d'autres,</w:t>
      </w:r>
    </w:p>
    <w:p>
      <w:r>
        <w:t>un critère servant à déterminer l'état convenu des locaux. S'il ne réagit</w:t>
      </w:r>
    </w:p>
    <w:p>
      <w:r>
        <w:t>pas lors de l'entrée sur les lieux, ou immédiatement après, on peut en</w:t>
      </w:r>
    </w:p>
    <w:p>
      <w:r>
        <w:t>déduire, selon les circonstances, que les locaux ont été remis dans l'état</w:t>
      </w:r>
    </w:p>
    <w:p>
      <w:r>
        <w:t>prévu par le contrat. La notion de défaut est donc éminemment relative;</w:t>
      </w:r>
    </w:p>
    <w:p>
      <w:r>
        <w:t>elle présuppose un examen de cas en cas (Lachat, op. cit., p.142 à 143).</w:t>
      </w:r>
    </w:p>
    <w:p>
      <w:r>
        <w:t>b) En espèce, il était clair pour les deux parties au moment de</w:t>
      </w:r>
    </w:p>
    <w:p>
      <w:r>
        <w:t>la conclusion du contrat de bail que les citernes devaient être rénovées</w:t>
      </w:r>
    </w:p>
    <w:p>
      <w:r>
        <w:t>afin de correspondre aux règlements en vigueur à l'époque. Cela ressort de</w:t>
      </w:r>
    </w:p>
    <w:p>
      <w:r>
        <w:t>l'interrogatoire de la représentante de la recourante (D.27) et du fait</w:t>
      </w:r>
    </w:p>
    <w:p>
      <w:r>
        <w:t>que les parties ont spécialement réglé les suites de l'adaptation des</w:t>
      </w:r>
    </w:p>
    <w:p>
      <w:r>
        <w:t>citernes à essence à l'article 10 al.4 du contrat de bail du 17 octobre</w:t>
      </w:r>
    </w:p>
    <w:p>
      <w:r>
        <w:t>1984. C'est donc à juste titre que le premier juge a retenu que l'objet du</w:t>
      </w:r>
    </w:p>
    <w:p>
      <w:r>
        <w:t>bail avait été remis dans l'état convenu. Par ailleurs, la convention des</w:t>
      </w:r>
    </w:p>
    <w:p>
      <w:r>
        <w:t>parties ne se heurte pas au caractère impératif de l'article 256 CO.</w:t>
      </w:r>
    </w:p>
    <w:p>
      <w:r>
        <w:t>Certes, le caractère contraignant de l'article 256 CO limite la liberté</w:t>
      </w:r>
    </w:p>
    <w:p>
      <w:r>
        <w:t>des parties de définir les qualités de l'objet loué, dans le sens que le</w:t>
      </w:r>
    </w:p>
    <w:p>
      <w:r>
        <w:t>bailleur ne pourra pas louer des locaux, qui sont, d'un point de vue</w:t>
      </w:r>
    </w:p>
    <w:p>
      <w:r>
        <w:t>objectif, gravement défectueux et opposer aux prétentions du locataire</w:t>
      </w:r>
    </w:p>
    <w:p>
      <w:r>
        <w:t>l'argument que ce dernier connaissait l'état des lieux lors de la</w:t>
      </w:r>
    </w:p>
    <w:p>
      <w:r>
        <w:t>conclusion du contrat et l'aurait accepté (v. SVIT - Kommentar, remarque</w:t>
      </w:r>
    </w:p>
    <w:p>
      <w:r>
        <w:t>préliminaire no 20 aux articles 258-259 i CO; Lachat, op. cit., p.164). En</w:t>
      </w:r>
    </w:p>
    <w:p>
      <w:r>
        <w:t>l'espèce, on ne peut considérer que l'accord des parties a porté sur ce</w:t>
      </w:r>
    </w:p>
    <w:p>
      <w:r>
        <w:t>qui constitue objectivement un défaut grave, car la station d'essence</w:t>
      </w:r>
    </w:p>
    <w:p>
      <w:r>
        <w:t>n'était qu'un élément parmi d'autres de l'objet loué. La convention des</w:t>
      </w:r>
    </w:p>
    <w:p>
      <w:r>
        <w:t>parties de considérer les citernes dans leur état lors de la conclusion du</w:t>
      </w:r>
    </w:p>
    <w:p>
      <w:r>
        <w:t>contrat de bail comme conforme à l'usage convenu n'est ainsi pas contraire</w:t>
      </w:r>
    </w:p>
    <w:p>
      <w:r>
        <w:t>au caractère impératif de l'article 256 CO.</w:t>
      </w:r>
    </w:p>
    <w:p>
      <w:r>
        <w:t>Partant, il n'y a pas défaut et le premier juge a considéré à</w:t>
      </w:r>
    </w:p>
    <w:p>
      <w:r>
        <w:t>juste titre que le litige devait se résoudre sous l'angle de l'article 10</w:t>
      </w:r>
    </w:p>
    <w:p>
      <w:r>
        <w:t>du contrat de bail du 17 octobre 1984. Le recours est mal fondé sur ce</w:t>
      </w:r>
    </w:p>
    <w:p>
      <w:r>
        <w:t>point.</w:t>
      </w:r>
    </w:p>
    <w:p>
      <w:r>
        <w:t>4.      a) Sous l'ancien droit, le locataire n'avait en principe droit à</w:t>
      </w:r>
    </w:p>
    <w:p>
      <w:r>
        <w:t>une indemnisation des travaux de rénovation et de modification qu'il avait</w:t>
      </w:r>
    </w:p>
    <w:p>
      <w:r>
        <w:t>effectués ou payés que si un accord entre parties le prévoyait ou si</w:t>
      </w:r>
    </w:p>
    <w:p>
      <w:r>
        <w:t>l'investissement avait été fait en vue d'un rapport contractuel de longue</w:t>
      </w:r>
    </w:p>
    <w:p>
      <w:r>
        <w:t>durée et que ce rapport avait soudainement pris fin. Dans cette dernière</w:t>
      </w:r>
    </w:p>
    <w:p>
      <w:r>
        <w:t>hypothèse, le locataire pouvait fonder sa prétention sur les articles 62</w:t>
      </w:r>
    </w:p>
    <w:p>
      <w:r>
        <w:t>ss CO (v.ATF 105 II 92, 104 II 202).</w:t>
      </w:r>
    </w:p>
    <w:p>
      <w:r>
        <w:t>b) En l'espèce, les parties ont expressément réglé la question</w:t>
      </w:r>
    </w:p>
    <w:p>
      <w:r>
        <w:t>d'une éventuelle indemnité de plus-value (art.10 du contrat de bail du 17</w:t>
      </w:r>
    </w:p>
    <w:p>
      <w:r>
        <w:t>octobre 1984). C'est donc cette disposition qui doit être appliquée.</w:t>
      </w:r>
    </w:p>
    <w:p>
      <w:r>
        <w:t>L'argument de la recourante selon lequel le quatrième alinéa de l'article</w:t>
      </w:r>
    </w:p>
    <w:p>
      <w:r>
        <w:t>10 serait indépendant des deux premiers ne saurait être retenu. Il faut au</w:t>
      </w:r>
    </w:p>
    <w:p>
      <w:r>
        <w:t>contraire admettre que les deux premiers alinéas posent des conditions</w:t>
      </w:r>
    </w:p>
    <w:p>
      <w:r>
        <w:t>générales aux indemnités de plus-value (enrichissement effectif du</w:t>
      </w:r>
    </w:p>
    <w:p>
      <w:r>
        <w:t>bailleur, consentement du bailleur et utilité pour le bailleur et le</w:t>
      </w:r>
    </w:p>
    <w:p>
      <w:r>
        <w:t>nouveau locataire), alors que le troisième alinéa fixe le taux d'amor-</w:t>
      </w:r>
    </w:p>
    <w:p>
      <w:r>
        <w:t>tissement général (10 %), le quatrième alinéa prévoyant un taux d'amortis-</w:t>
      </w:r>
    </w:p>
    <w:p>
      <w:r>
        <w:t>sement réduit pour l'adaptation des citernes. Avec le premier juge, il</w:t>
      </w:r>
    </w:p>
    <w:p>
      <w:r>
        <w:t>faut donc retenir que la recourante n'aurait droit à une indemnité pour</w:t>
      </w:r>
    </w:p>
    <w:p>
      <w:r>
        <w:t>les travaux qu'elle a effectués sur les citernes à essence que si ces</w:t>
      </w:r>
    </w:p>
    <w:p>
      <w:r>
        <w:t>travaux constituaient une plus-value, que cette plus-value correspondait à</w:t>
      </w:r>
    </w:p>
    <w:p>
      <w:r>
        <w:t>un enrichissement effectif du bailleur et que ces travaux ne s'avéraient</w:t>
      </w:r>
    </w:p>
    <w:p>
      <w:r>
        <w:t>pas sans utilité pour le bailleur ou le nouveau locataire. L'enrichisse-</w:t>
      </w:r>
    </w:p>
    <w:p>
      <w:r>
        <w:t>ment consiste en la différence du montant du patrimoine du bailleur à la</w:t>
      </w:r>
    </w:p>
    <w:p>
      <w:r>
        <w:t>fin du bail et le montant inférieur que ce patrimoine aurait été sans les</w:t>
      </w:r>
    </w:p>
    <w:p>
      <w:r>
        <w:t>travaux du locataire. En l'espèce, il ressort du dossier qu'il était déjà</w:t>
      </w:r>
    </w:p>
    <w:p>
      <w:r>
        <w:t>connu en 1993 que la station d'essence et les citernes devaient être</w:t>
      </w:r>
    </w:p>
    <w:p>
      <w:r>
        <w:t>rénovées pour correspondre aux nouvelles règles en la matière, en parti-</w:t>
      </w:r>
    </w:p>
    <w:p>
      <w:r>
        <w:t>culier à l'ordonnance sur la protection de l'air; en effet, le service de</w:t>
      </w:r>
    </w:p>
    <w:p>
      <w:r>
        <w:t>la protection de l'environnement a adressé plusieurs sommations en ce sens</w:t>
      </w:r>
    </w:p>
    <w:p>
      <w:r>
        <w:t>aux propriétaires de stations d'essence en 1993 et les nouvelles direc-</w:t>
      </w:r>
    </w:p>
    <w:p>
      <w:r>
        <w:t>tives cantonales intitulées "Mesures de protection de l'environnement à</w:t>
      </w:r>
    </w:p>
    <w:p>
      <w:r>
        <w:t>appliquer aux établissements de la branche automobile et entreprises</w:t>
      </w:r>
    </w:p>
    <w:p>
      <w:r>
        <w:t>assimilées" datent également de juillet 1993. L'examen des articles</w:t>
      </w:r>
    </w:p>
    <w:p>
      <w:r>
        <w:t>additionnels du bail à loyer conclu le 16 novembre 1993 entre l'intimée et</w:t>
      </w:r>
    </w:p>
    <w:p>
      <w:r>
        <w:t>le nouveau locataire montre d'ailleurs qu'il était clair que les citernes</w:t>
      </w:r>
    </w:p>
    <w:p>
      <w:r>
        <w:t>nécessitaient des adaptations, raison pour laquelle cette question a été</w:t>
      </w:r>
    </w:p>
    <w:p>
      <w:r>
        <w:t>spécialement réglée par les parties. Par ailleurs, le premier juge a</w:t>
      </w:r>
    </w:p>
    <w:p>
      <w:r>
        <w:t>retenu que la station service n'a plus été utilisée en tout cas dès le</w:t>
      </w:r>
    </w:p>
    <w:p>
      <w:r>
        <w:t>début de l'année 1995, A.   retirant son matériel dès le 23 janvier 1995,</w:t>
      </w:r>
    </w:p>
    <w:p>
      <w:r>
        <w:t>alors que le contrat avec les nouveaux preneurs ne prévoyait pas</w:t>
      </w:r>
    </w:p>
    <w:p>
      <w:r>
        <w:t>d'adaptation de loyer dès que la station service ne sera plus utilisable.</w:t>
      </w:r>
    </w:p>
    <w:p>
      <w:r>
        <w:t>C'est ainsi à juste titre que le premier juge a retenu que le loyer</w:t>
      </w:r>
    </w:p>
    <w:p>
      <w:r>
        <w:t>n'avait pas augmenté en raison des travaux entrepris par la recourante</w:t>
      </w:r>
    </w:p>
    <w:p>
      <w:r>
        <w:t>mais pour d'autres raisons et qu'il n'y avait ainsi pas enrichissement</w:t>
      </w:r>
    </w:p>
    <w:p>
      <w:r>
        <w:t>effectif de l'intimée du fait de ces travaux.</w:t>
      </w:r>
    </w:p>
    <w:p>
      <w:r>
        <w:t>5.      Au vu de ce qui précède, le recours est mal fondé. La recourante</w:t>
      </w:r>
    </w:p>
    <w:p>
      <w:r>
        <w:t>qui succombe supportera les frais et dépens.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Condamne la recourante aux frais qu'elle a avancés par 1'100 francs</w:t>
      </w:r>
    </w:p>
    <w:p>
      <w:r>
        <w:t>ainsi qu'à payer à l'intimée une indemnité de dépens de 600 francs.</w:t>
      </w:r>
    </w:p>
    <w:p>
      <w:r>
        <w:t>Neuchâtel, le 3 avril 1998</w:t>
      </w:r>
    </w:p>
    <w:p>
      <w:r>
        <w:t>AU NOM DE LA COUR DE CASSATION CIVILE</w:t>
      </w:r>
    </w:p>
    <w:p>
      <w:r>
        <w:t>Le greffier                        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