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CCC.1997.7393 vom 7. April 1998</w:t>
      </w:r>
    </w:p>
    <w:p>
      <w:r>
        <w:t>NE Tribunal cantonal, 1998-04-07, FR</w:t>
      </w:r>
    </w:p>
    <w:p>
      <w:r>
        <w:rPr>
          <w:b/>
        </w:rPr>
        <w:t xml:space="preserve">Quelle: </w:t>
      </w:r>
      <w:r>
        <w:t>https://mcp.opencaselaw.ch/entscheid/ne_gerichte_CCC.1997.7393</w:t>
      </w:r>
    </w:p>
    <w:p>
      <w:r>
        <w:t>FR: NE_GERICHTE CCC.1997.7393 du 7 avril 1998</w:t>
      </w:r>
    </w:p>
    <w:p>
      <w:r>
        <w:t>IT: NE_GERICHTE CCC.1997.7393 del 7 aprile 1998</w:t>
      </w:r>
    </w:p>
    <w:p>
      <w:pPr>
        <w:pStyle w:val="Heading2"/>
      </w:pPr>
      <w:r>
        <w:t>Volltext</w:t>
      </w:r>
    </w:p>
    <w:p>
      <w:r>
        <w:t>A.      Le 31 août 1987, M. , en qualité de vendeur, et H. , S.  et P. ,</w:t>
      </w:r>
    </w:p>
    <w:p>
      <w:r>
        <w:t>tous trois en qualité d'acheteurs, ont passé une convention de vente de</w:t>
      </w:r>
    </w:p>
    <w:p>
      <w:r>
        <w:t>toutes les actions de X.  SA, société anonyme ayant siège à La</w:t>
      </w:r>
    </w:p>
    <w:p>
      <w:r>
        <w:t>Chaux-de-Fonds, au capital social de 70'000 francs, divisé en 140 actions</w:t>
      </w:r>
    </w:p>
    <w:p>
      <w:r>
        <w:t>au porteur de 500 francs chacune. L'article 4 du contrat prévoit que "le</w:t>
      </w:r>
    </w:p>
    <w:p>
      <w:r>
        <w:t>vendeur déclare vendre aux acheteurs qui déclarent acquérir à titre de</w:t>
      </w:r>
    </w:p>
    <w:p>
      <w:r>
        <w:t>copropriétaire par tiers la totalité des actions de X. SA pour le prix de</w:t>
      </w:r>
    </w:p>
    <w:p>
      <w:r>
        <w:t>463'027.90 francs (...)".</w:t>
      </w:r>
    </w:p>
    <w:p>
      <w:r>
        <w:t>Le 23 décembre 1987, les trois acquéreurs ont signé un acte de</w:t>
      </w:r>
    </w:p>
    <w:p>
      <w:r>
        <w:t>cautionnement solidaire, par lequel ils déclarent se porter conjointement</w:t>
      </w:r>
    </w:p>
    <w:p>
      <w:r>
        <w:t>caution solidaire avec la débitrice (X.  SA) à concurrence d'un montant</w:t>
      </w:r>
    </w:p>
    <w:p>
      <w:r>
        <w:t>de 144'000 francs en faveur de la Caisse W. (ci-après : la banque).</w:t>
      </w:r>
    </w:p>
    <w:p>
      <w:r>
        <w:t>Le 2 novembre 1989, les trois acquéreurs ont de plus signé un</w:t>
      </w:r>
    </w:p>
    <w:p>
      <w:r>
        <w:t>acte de nantissement en faveur de la banque, par lequel les 140 actions au</w:t>
      </w:r>
    </w:p>
    <w:p>
      <w:r>
        <w:t>porteur étaient nanties auprès de cette dernière.</w:t>
      </w:r>
    </w:p>
    <w:p>
      <w:r>
        <w:t>B. Dans un procès opposant P.  à la société SI A.  SA, les parties</w:t>
      </w:r>
    </w:p>
    <w:p>
      <w:r>
        <w:t>ont transigé à l'audience du 18 juin 1992. A cette occasion, elles ont</w:t>
      </w:r>
    </w:p>
    <w:p>
      <w:r>
        <w:t>également réglé le litige qui opposait P.  à X.  SA. Le procès-verbal</w:t>
      </w:r>
    </w:p>
    <w:p>
      <w:r>
        <w:t>d'audience, signé du juge instructeur (au Tribunal cantonal) et de la</w:t>
      </w:r>
    </w:p>
    <w:p>
      <w:r>
        <w:t>greffière, mentionne ceci :</w:t>
      </w:r>
    </w:p>
    <w:p>
      <w:r>
        <w:t>"1. (...)</w:t>
      </w:r>
    </w:p>
    <w:p>
      <w:r>
        <w:t>2. Les parties règlent également le litige qui oppose P.  à</w:t>
      </w:r>
    </w:p>
    <w:p>
      <w:r>
        <w:t>X.  SA. X.  SA, représentée par S. , président, reconnaît</w:t>
      </w:r>
    </w:p>
    <w:p>
      <w:r>
        <w:t>devoir au demandeur qui accepte, pour solde de toutes</w:t>
      </w:r>
    </w:p>
    <w:p>
      <w:r>
        <w:t>prétentions, la somme de 12'000 francs. D'autre part, MM.</w:t>
      </w:r>
    </w:p>
    <w:p>
      <w:r>
        <w:t>S.  et H.  rachètent à P.  ses actions de X.  Sa, re-</w:t>
      </w:r>
    </w:p>
    <w:p>
      <w:r>
        <w:t>présentant le tiers du capital-actions, pour le prix de</w:t>
      </w:r>
    </w:p>
    <w:p>
      <w:r>
        <w:t>10'000 francs. Ce rachat est soumis à la condition que la</w:t>
      </w:r>
    </w:p>
    <w:p>
      <w:r>
        <w:t>Caisse W. libère P.  de son engagement</w:t>
      </w:r>
    </w:p>
    <w:p>
      <w:r>
        <w:t>de cautionnement solidaire résultant de l'acte du 23</w:t>
      </w:r>
    </w:p>
    <w:p>
      <w:r>
        <w:t>décembre 1987.</w:t>
      </w:r>
    </w:p>
    <w:p>
      <w:r>
        <w:t>3. (...)."</w:t>
      </w:r>
    </w:p>
    <w:p>
      <w:r>
        <w:t>Fondé sur ce procès-verbal, P.  a introduit une première</w:t>
      </w:r>
    </w:p>
    <w:p>
      <w:r>
        <w:t>poursuite contre H.  en paiement des 10'000 francs. Par décision du 19</w:t>
      </w:r>
    </w:p>
    <w:p>
      <w:r>
        <w:t>janvier 1993, le président du Tribunal civil du district de Neuchâtel a</w:t>
      </w:r>
    </w:p>
    <w:p>
      <w:r>
        <w:t>rejeté la requête de mainlevée d'opposition. Le recours de P.  contre</w:t>
      </w:r>
    </w:p>
    <w:p>
      <w:r>
        <w:t>cette décision a été rejeté par arrêt du 9 juillet 1993 de la Cour de</w:t>
      </w:r>
    </w:p>
    <w:p>
      <w:r>
        <w:t>cassation civile.</w:t>
      </w:r>
    </w:p>
    <w:p>
      <w:r>
        <w:t>Le 15 mai 1996, la banque a écrit à P. pour l'informer qu'elle</w:t>
      </w:r>
    </w:p>
    <w:p>
      <w:r>
        <w:t>le libérait de son engagement résultant du cautionnement souscrit le 23</w:t>
      </w:r>
    </w:p>
    <w:p>
      <w:r>
        <w:t>décembre 1987. Le 6 juin 1997, l'avocat de P.  a écrit d'une part à la</w:t>
      </w:r>
    </w:p>
    <w:p>
      <w:r>
        <w:t>banque pour l'informer que ce dernier avait vendu ses actions à MM. H.  et</w:t>
      </w:r>
    </w:p>
    <w:p>
      <w:r>
        <w:t>S.  et qu'il leur en transférait la possession originaire, d'autre part à</w:t>
      </w:r>
    </w:p>
    <w:p>
      <w:r>
        <w:t>l'avocat de H.  pour lui transmettre une copie de son courrier à la banque</w:t>
      </w:r>
    </w:p>
    <w:p>
      <w:r>
        <w:t>et pour inviter H.  à verser le prix de 10'000 francs "maintenant</w:t>
      </w:r>
    </w:p>
    <w:p>
      <w:r>
        <w:t>exigible".</w:t>
      </w:r>
    </w:p>
    <w:p>
      <w:r>
        <w:t>S'étant heurté à un refus, P.  a introduit une nouvelle</w:t>
      </w:r>
    </w:p>
    <w:p>
      <w:r>
        <w:t>poursuite contre H. , en paiement des 10'000 francs plus intérêts. Le</w:t>
      </w:r>
    </w:p>
    <w:p>
      <w:r>
        <w:t>poursuivi a formé opposition totale.</w:t>
      </w:r>
    </w:p>
    <w:p>
      <w:r>
        <w:t>Le 25 septembre 1997, P.  a demandé au président du Tribunal</w:t>
      </w:r>
    </w:p>
    <w:p>
      <w:r>
        <w:t>civil du district de Neuchâtel de prononcer la mainlevée définitive de</w:t>
      </w:r>
    </w:p>
    <w:p>
      <w:r>
        <w:t>l'opposition, fondant sa requête sur les articles 80 LP, 181 et 182 CPC.</w:t>
      </w:r>
    </w:p>
    <w:p>
      <w:r>
        <w:t>D.      Par la décision dont est recours, le président du Tribunal civil</w:t>
      </w:r>
    </w:p>
    <w:p>
      <w:r>
        <w:t>du district de Neuchâtel a prononcé la mainlevée définitive de l'opposi-</w:t>
      </w:r>
    </w:p>
    <w:p>
      <w:r>
        <w:t>tion, considérant en bref que la libération de l'engagement solidaire du</w:t>
      </w:r>
    </w:p>
    <w:p>
      <w:r>
        <w:t>poursuivant résultait du courrier de la banque du 15 mai 1996, que le</w:t>
      </w:r>
    </w:p>
    <w:p>
      <w:r>
        <w:t>maintien du nantissement des actions n'était pas un obstacle au vu de</w:t>
      </w:r>
    </w:p>
    <w:p>
      <w:r>
        <w:t>l'article 924 CC, et que la convention du 18 juin 1992 avait pour effet de</w:t>
      </w:r>
    </w:p>
    <w:p>
      <w:r>
        <w:t>créer entre MM. S.  et H.  une société simple ayant pour but de conclure</w:t>
      </w:r>
    </w:p>
    <w:p>
      <w:r>
        <w:t>un contrat d'acquisition des actions du poursuivant. Le premier juge,</w:t>
      </w:r>
    </w:p>
    <w:p>
      <w:r>
        <w:t>rappelant sa première décision de mainlevée, relevait que "la définition</w:t>
      </w:r>
    </w:p>
    <w:p>
      <w:r>
        <w:t>de la transaction ressortit au droit cantonal, soit en l'occurrence à</w:t>
      </w:r>
    </w:p>
    <w:p>
      <w:r>
        <w:t>l'énoncé très (trop?) large de l'article 181 CPC", avec cette conséquence</w:t>
      </w:r>
    </w:p>
    <w:p>
      <w:r>
        <w:t>que la mainlevée définitive était prononcée sans permettre au poursuivi</w:t>
      </w:r>
    </w:p>
    <w:p>
      <w:r>
        <w:t>d'agir en libération de dette alors même que les circonstances de son</w:t>
      </w:r>
    </w:p>
    <w:p>
      <w:r>
        <w:t>engagement étaient mal connues.</w:t>
      </w:r>
    </w:p>
    <w:p>
      <w:r>
        <w:t>E.      Le poursuivi recourt contre cette décision. Il estime que le</w:t>
      </w:r>
    </w:p>
    <w:p>
      <w:r>
        <w:t>premier juge a faussement appliqué le droit (art.81 LP et 180 CPC) en re-</w:t>
      </w:r>
    </w:p>
    <w:p>
      <w:r>
        <w:t>tenant l'existence d'un titre de mainlevée définitive. Il lui reproche</w:t>
      </w:r>
    </w:p>
    <w:p>
      <w:r>
        <w:t>aussi d'avoir constaté arbitrairement les faits, en retenant l'existence</w:t>
      </w:r>
    </w:p>
    <w:p>
      <w:r>
        <w:t>d'une société simple entre lui-même et  S. , en considérant qu'il aurait</w:t>
      </w:r>
    </w:p>
    <w:p>
      <w:r>
        <w:t>été représenté à l'audience du 18 juin 1992, et en retenant enfin que la</w:t>
      </w:r>
    </w:p>
    <w:p>
      <w:r>
        <w:t>contre-prestation aurait été exécutée. Il conclut à l'annulation de la</w:t>
      </w:r>
    </w:p>
    <w:p>
      <w:r>
        <w:t>décision attaquée et, la Cour statuant au fond, au rejet de la demande de</w:t>
      </w:r>
    </w:p>
    <w:p>
      <w:r>
        <w:t>mainlevée.</w:t>
      </w:r>
    </w:p>
    <w:p>
      <w:r>
        <w:t>Le premier juge ne formule pas d'observations. Dans les siennes,</w:t>
      </w:r>
    </w:p>
    <w:p>
      <w:r>
        <w:t>l'intimé conclut au rejet du recours, avec suite de frais et dépens.</w:t>
      </w:r>
    </w:p>
    <w:p>
      <w:r>
        <w:t>F.      Par ordonnance du 23 décembre 1997, le président de la Cour de</w:t>
      </w:r>
    </w:p>
    <w:p>
      <w:r>
        <w:t>cassation civile a suspendu l'exécution de la décision attaquée.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a) L'article 80 al.2 LP assimile à un jugement exécutoire, per-</w:t>
      </w:r>
    </w:p>
    <w:p>
      <w:r>
        <w:t>mettant au créancier d'obtenir du juge la mainlevée définitive de l'oppo-</w:t>
      </w:r>
    </w:p>
    <w:p>
      <w:r>
        <w:t>sition, notamment les transactions ou reconnaissances passées en justice</w:t>
      </w:r>
    </w:p>
    <w:p>
      <w:r>
        <w:t>(ch.1).</w:t>
      </w:r>
    </w:p>
    <w:p>
      <w:r>
        <w:t>Selon le Tribunal fédéral, la transaction extrajudiciaire est un</w:t>
      </w:r>
    </w:p>
    <w:p>
      <w:r>
        <w:t>contrat par lequel les parties visent à mettre fin par un sacrifice réci-</w:t>
      </w:r>
    </w:p>
    <w:p>
      <w:r>
        <w:t>proque à l'incertitude dans laquelle elles se trouvent au sujet d'un rap-</w:t>
      </w:r>
    </w:p>
    <w:p>
      <w:r>
        <w:t>port de droit; elle peut se rapporter à un litige existant ou simplement</w:t>
      </w:r>
    </w:p>
    <w:p>
      <w:r>
        <w:t>possible, et elle est valable sans forme (ATF 100 II 144). Elle peut in-</w:t>
      </w:r>
    </w:p>
    <w:p>
      <w:r>
        <w:t>tervenir non seulement entre les parties au rapport de droit originaire,</w:t>
      </w:r>
    </w:p>
    <w:p>
      <w:r>
        <w:t>mais aussi avec toute personne intéressée à transiger, même indirectement.</w:t>
      </w:r>
    </w:p>
    <w:p>
      <w:r>
        <w:t>Le Code de procédure civile entré en vigueur le 1er avril 1992 a</w:t>
      </w:r>
    </w:p>
    <w:p>
      <w:r>
        <w:t>codifié un certain nombre de règles qui avaient été posées par la juris-</w:t>
      </w:r>
    </w:p>
    <w:p>
      <w:r>
        <w:t>prudence et qui allaient au-delà de la règle sommairement posée à l'arti-</w:t>
      </w:r>
    </w:p>
    <w:p>
      <w:r>
        <w:t>cle 187 al.2 aCPC, lequel stipulait simplement que le juge peut intervenir</w:t>
      </w:r>
    </w:p>
    <w:p>
      <w:r>
        <w:t>en vue de provoquer une transaction (CCC VI p.227; RJN 5 I 26-27; 1 I</w:t>
      </w:r>
    </w:p>
    <w:p>
      <w:r>
        <w:t>286). Dans son rapport à l'appui du projet de nouveau CPC, du 11 mai 1988,</w:t>
      </w:r>
    </w:p>
    <w:p>
      <w:r>
        <w:t>le Conseil d'Etat relevait qu'une certaine réglementation était nécessaire</w:t>
      </w:r>
    </w:p>
    <w:p>
      <w:r>
        <w:t>pour définir notamment la notion de transaction judiciaire et en préciser</w:t>
      </w:r>
    </w:p>
    <w:p>
      <w:r>
        <w:t>l'objet et les effets. En ce qui concerne la portée de l'article 181 pro-</w:t>
      </w:r>
    </w:p>
    <w:p>
      <w:r>
        <w:t>posé (qui a été adopté sans changement), et pour répondre à certaines</w:t>
      </w:r>
    </w:p>
    <w:p>
      <w:r>
        <w:t>objections formulées lors de la consultation, le rapport précisait "que</w:t>
      </w:r>
    </w:p>
    <w:p>
      <w:r>
        <w:t>des tiers ne pourront être liés par une transaction que dans la mesure où</w:t>
      </w:r>
    </w:p>
    <w:p>
      <w:r>
        <w:t>ils l'auront voulu, en participant par exemple à son élaboration" (BGC,</w:t>
      </w:r>
    </w:p>
    <w:p>
      <w:r>
        <w:t>vol. 154 (1988) p.335).</w:t>
      </w:r>
    </w:p>
    <w:p>
      <w:r>
        <w:t>b) En l'espèce, le recourant H. n'était pas partie à la</w:t>
      </w:r>
    </w:p>
    <w:p>
      <w:r>
        <w:t>procédure dans le cadre de laquelle la transaction du 18 juin 1992 est</w:t>
      </w:r>
    </w:p>
    <w:p>
      <w:r>
        <w:t>intervenue. Le procès-verbal valant transaction judiciaire ne révèle pas</w:t>
      </w:r>
    </w:p>
    <w:p>
      <w:r>
        <w:t>non plus qu'il aurait participé à l'audience personnellement, à un titre</w:t>
      </w:r>
    </w:p>
    <w:p>
      <w:r>
        <w:t>ou à un autre (témoin, expert, représentant d'une des parties). Pour cette</w:t>
      </w:r>
    </w:p>
    <w:p>
      <w:r>
        <w:t>première raison, la transaction du 18 juin 1992 ne lui est pas opposable,</w:t>
      </w:r>
    </w:p>
    <w:p>
      <w:r>
        <w:t>faute par lui d'avoir personnellement participé à son élaboration et de</w:t>
      </w:r>
    </w:p>
    <w:p>
      <w:r>
        <w:t>l'avoir voulue.</w:t>
      </w:r>
    </w:p>
    <w:p>
      <w:r>
        <w:t>c) Le premier juge a retenu que Me Y. avait le pouvoir de</w:t>
      </w:r>
    </w:p>
    <w:p>
      <w:r>
        <w:t>représenter H. , le 18 juin 1992, ce qui résulterait de courriers</w:t>
      </w:r>
    </w:p>
    <w:p>
      <w:r>
        <w:t>antérieurs et ne serait d'ailleurs pas contesté.</w:t>
      </w:r>
    </w:p>
    <w:p>
      <w:r>
        <w:t>Dans son recours Me Y. , mandataire de H. , relève au contraire</w:t>
      </w:r>
    </w:p>
    <w:p>
      <w:r>
        <w:t>ne s'être pas prononcé à l'audience de mainlevée sur un éventuel rapport</w:t>
      </w:r>
    </w:p>
    <w:p>
      <w:r>
        <w:t>de représentation ayant pu exister à l'époque de la transaction. La ques-</w:t>
      </w:r>
    </w:p>
    <w:p>
      <w:r>
        <w:t>tion peut être laissée ouverte, s'agissant des déclarations du mandataire</w:t>
      </w:r>
    </w:p>
    <w:p>
      <w:r>
        <w:t>à l'audience de mainlevée, dès l'instant où le procès-verbal ne protocole</w:t>
      </w:r>
    </w:p>
    <w:p>
      <w:r>
        <w:t>aucune "reconnaissance passée en justice" (au sens de l'art.80 al.2 LP) de</w:t>
      </w:r>
    </w:p>
    <w:p>
      <w:r>
        <w:t>la part du mandataire et où le juge de la mainlevée statue sur pièces. En</w:t>
      </w:r>
    </w:p>
    <w:p>
      <w:r>
        <w:t>revanche les courriers sur lesquels s'appuie le premier juge laissent</w:t>
      </w:r>
    </w:p>
    <w:p>
      <w:r>
        <w:t>effectivement apparaître un rapport de représentation de MM. S.  et H. ,</w:t>
      </w:r>
    </w:p>
    <w:p>
      <w:r>
        <w:t>mais en faveur de Me Z. , qui signe les courriers des 5 janvier et 31 mai</w:t>
      </w:r>
    </w:p>
    <w:p>
      <w:r>
        <w:t>1989. Or, on ne peut pas déduire (du seul fait que les noms de Maîtres Y.</w:t>
      </w:r>
    </w:p>
    <w:p>
      <w:r>
        <w:t>&amp; Z.  apparaissent en entête des deux lettres précitées ?) que le mandat</w:t>
      </w:r>
    </w:p>
    <w:p>
      <w:r>
        <w:t>donné par le recourant en 1989 à Me Z.  vaut aussi en 1992 pour Me Y. . En</w:t>
      </w:r>
    </w:p>
    <w:p>
      <w:r>
        <w:t>l'absence d'autres éléments au dossier, il n'était pas possible pour le</w:t>
      </w:r>
    </w:p>
    <w:p>
      <w:r>
        <w:t>juge de la mainlevée d'admettre sans arbitraire une semblable extension du</w:t>
      </w:r>
    </w:p>
    <w:p>
      <w:r>
        <w:t>mandat.</w:t>
      </w:r>
    </w:p>
    <w:p>
      <w:r>
        <w:t>Au demeurant, le procès-verbal de l'audience du 18 juin 1992, au</w:t>
      </w:r>
    </w:p>
    <w:p>
      <w:r>
        <w:t>cours de laquelle la transaction a été passée, ne mentionne pas que</w:t>
      </w:r>
    </w:p>
    <w:p>
      <w:r>
        <w:t>Me Y.  aurait agi comme mandataire de H. . Pour cette deuxième raison, la</w:t>
      </w:r>
    </w:p>
    <w:p>
      <w:r>
        <w:t>transaction n'est pas opposable à ce dernier.</w:t>
      </w:r>
    </w:p>
    <w:p>
      <w:r>
        <w:t>d) Le recourant fait valoir aussi que le premier juge a retenu</w:t>
      </w:r>
    </w:p>
    <w:p>
      <w:r>
        <w:t>de manière arbitraire l'existence d'une société simple entre lui-même et</w:t>
      </w:r>
    </w:p>
    <w:p>
      <w:r>
        <w:t>S. , ayant pour but l'acquisition des actions de X. SA. Il admet en</w:t>
      </w:r>
    </w:p>
    <w:p>
      <w:r>
        <w:t>revanche qu'une société simple puisse naître d'actes concluants, inter-</w:t>
      </w:r>
    </w:p>
    <w:p>
      <w:r>
        <w:t>prétés conformément au principe de la confiance (ATF 116 II 710, cité par</w:t>
      </w:r>
    </w:p>
    <w:p>
      <w:r>
        <w:t>le premier juge).</w:t>
      </w:r>
    </w:p>
    <w:p>
      <w:r>
        <w:t>Le contrat de vente d'actions du 31 août 1987 indique clairement</w:t>
      </w:r>
    </w:p>
    <w:p>
      <w:r>
        <w:t>que MM. H. , S.  et P.  acquéraient "à titre de copropriétaire par tiers</w:t>
      </w:r>
    </w:p>
    <w:p>
      <w:r>
        <w:t>la totalité des actions de X.  SA ...". Les règles de la copropriété</w:t>
      </w:r>
    </w:p>
    <w:p>
      <w:r>
        <w:t>(art.646 ss CC) ne prévoient pas le droit, pour un ou plusieurs coproprié-</w:t>
      </w:r>
    </w:p>
    <w:p>
      <w:r>
        <w:t>taires, de racheter la part d'un autre copropriétaire, et elles ne posent</w:t>
      </w:r>
    </w:p>
    <w:p>
      <w:r>
        <w:t>pas non plus la présomption qu'un rachat effectué par l'un d'entre eux</w:t>
      </w:r>
    </w:p>
    <w:p>
      <w:r>
        <w:t>serait fait au nom et pour le compte des autres. Autrement dit, S.</w:t>
      </w:r>
    </w:p>
    <w:p>
      <w:r>
        <w:t>(copropriétaire) a bien pu racheter la part d'action de P. (autre</w:t>
      </w:r>
    </w:p>
    <w:p>
      <w:r>
        <w:t>copropriétaire), mais sans que cela n'engage ipso jure H. (troisième</w:t>
      </w:r>
    </w:p>
    <w:p>
      <w:r>
        <w:t>copropriétaire). Pour qu'un rachat de  S.  engage aussi  H. , il faudrait</w:t>
      </w:r>
    </w:p>
    <w:p>
      <w:r>
        <w:t>que ce dernier en ait donné mandat à S. , ou que le contrat de société</w:t>
      </w:r>
    </w:p>
    <w:p>
      <w:r>
        <w:t>(voire le contrat de vente des actions) prévoie cette possibilité. Or le</w:t>
      </w:r>
    </w:p>
    <w:p>
      <w:r>
        <w:t>contrat de société, qui n'est pas versé au dossier, est inconnu, alors que</w:t>
      </w:r>
    </w:p>
    <w:p>
      <w:r>
        <w:t>le contrat de vente des actions ne dit rien de semblable. En conséquence,</w:t>
      </w:r>
    </w:p>
    <w:p>
      <w:r>
        <w:t>le dossier n'établit pas que S.  aurait eu le droit de représenter H.  et</w:t>
      </w:r>
    </w:p>
    <w:p>
      <w:r>
        <w:t>agir pour lui lorsqu'il a racheté à  P.  sa part d'actions. Pour cette</w:t>
      </w:r>
    </w:p>
    <w:p>
      <w:r>
        <w:t>troisième raison, le recourant n'est pas engagé par la transaction du 18</w:t>
      </w:r>
    </w:p>
    <w:p>
      <w:r>
        <w:t>juin 1992 conclue entre P.  et S.  (lequel agissait à titre personnel, ou</w:t>
      </w:r>
    </w:p>
    <w:p>
      <w:r>
        <w:t>comme président de la SI A.  SA).</w:t>
      </w:r>
    </w:p>
    <w:p>
      <w:r>
        <w:t>3. Faute d'être personnellement engagé par la transaction, H.  ne</w:t>
      </w:r>
    </w:p>
    <w:p>
      <w:r>
        <w:t>peut se la voir opposer dans une demande en mainlevée définitive. Partant,</w:t>
      </w:r>
    </w:p>
    <w:p>
      <w:r>
        <w:t>la décision doit être annulée. La Cour peut statuer au fond. Le</w:t>
      </w:r>
    </w:p>
    <w:p>
      <w:r>
        <w:t>poursuivant n'étant pas au bénéfice d'un jugement ou d'un acte assimilé</w:t>
      </w:r>
    </w:p>
    <w:p>
      <w:r>
        <w:t>opposable au poursuivi, sa requête de mainlevée définitive sera rejetée.</w:t>
      </w:r>
    </w:p>
    <w:p>
      <w:r>
        <w:t>4.      Le recours est bien fondé, alors que la demande en mainlevée est</w:t>
      </w:r>
    </w:p>
    <w:p>
      <w:r>
        <w:t>rejetée. Les frais et les dépens des deux instances seront mis à la charge</w:t>
      </w:r>
    </w:p>
    <w:p>
      <w:r>
        <w:t>du poursuivant et intimé.</w:t>
      </w:r>
    </w:p>
    <w:p>
      <w:r>
        <w:t>Par ces motifs,</w:t>
      </w:r>
    </w:p>
    <w:p>
      <w:r>
        <w:t>LA COUR DE CASSATION CIVILE</w:t>
      </w:r>
    </w:p>
    <w:p>
      <w:r>
        <w:t>1. Annule la décision du 28 novembre 1997.</w:t>
      </w:r>
    </w:p>
    <w:p>
      <w:r>
        <w:t>2. Statuant au fond :</w:t>
      </w:r>
    </w:p>
    <w:p>
      <w:r>
        <w:t>Rejette la requête de mainlevée définitive du 25 septembre 1997.</w:t>
      </w:r>
    </w:p>
    <w:p>
      <w:r>
        <w:t>3. Met à la charge de l'intimé les frais de première instance, qu'il a</w:t>
      </w:r>
    </w:p>
    <w:p>
      <w:r>
        <w:t>avancés par 150 francs, ainsi que les frais de l'instance de recours,</w:t>
      </w:r>
    </w:p>
    <w:p>
      <w:r>
        <w:t>arrêtés à 310 francs et avancés par le recourant.</w:t>
      </w:r>
    </w:p>
    <w:p>
      <w:r>
        <w:t>4. Condamne l'intimé à payer au recourant 600 francs de dépens pour les</w:t>
      </w:r>
    </w:p>
    <w:p>
      <w:r>
        <w:t>deux instances.</w:t>
      </w:r>
    </w:p>
    <w:p>
      <w:r>
        <w:t>Neuchâtel, le 7 avril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