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CCC.1996.7219 vom 28. August 1997</w:t>
      </w:r>
    </w:p>
    <w:p>
      <w:r>
        <w:t>NE Tribunal cantonal, 1997-08-28, FR</w:t>
      </w:r>
    </w:p>
    <w:p>
      <w:r>
        <w:rPr>
          <w:b/>
        </w:rPr>
        <w:t xml:space="preserve">Quelle: </w:t>
      </w:r>
      <w:r>
        <w:t>https://mcp.opencaselaw.ch/entscheid/ne_gerichte_CCC.1996.7219</w:t>
      </w:r>
    </w:p>
    <w:p>
      <w:r>
        <w:t>FR: NE_GERICHTE CCC.1996.7219 du 28 août 1997</w:t>
      </w:r>
    </w:p>
    <w:p>
      <w:r>
        <w:t>IT: NE_GERICHTE CCC.1996.7219 del 28 agosto 1997</w:t>
      </w:r>
    </w:p>
    <w:p>
      <w:pPr>
        <w:pStyle w:val="Heading2"/>
      </w:pPr>
      <w:r>
        <w:t>Volltext</w:t>
      </w:r>
    </w:p>
    <w:p>
      <w:r>
        <w:t>A.      Le 11 mai 1996, T.  a été victime, à son domicile, d'un viol.</w:t>
      </w:r>
    </w:p>
    <w:p>
      <w:r>
        <w:t>L'auteur a pu être identifié et arrêté. Le 3 octobre 1996,  elle s'est</w:t>
      </w:r>
    </w:p>
    <w:p>
      <w:r>
        <w:t>constituée partie plaignante dans la procédure ouverte devant le Tribunal</w:t>
      </w:r>
    </w:p>
    <w:p>
      <w:r>
        <w:t>correctionnel du district de Neuchâtel contre P.  et a déposé des</w:t>
      </w:r>
    </w:p>
    <w:p>
      <w:r>
        <w:t>conclusions civiles, sollicitant une indemnité de 30'000 francs à titre de</w:t>
      </w:r>
    </w:p>
    <w:p>
      <w:r>
        <w:t>réparation morale, en application de la loi sur l'aide aux victimes</w:t>
      </w:r>
    </w:p>
    <w:p>
      <w:r>
        <w:t>d'infractions (LAVI) et des articles 41 et suivants CO. A l'audience de</w:t>
      </w:r>
    </w:p>
    <w:p>
      <w:r>
        <w:t>jugement du 16 octobre 1996, à laquelle T.  s'est fait représenter par son</w:t>
      </w:r>
    </w:p>
    <w:p>
      <w:r>
        <w:t>mandataire, celui-ci a déposé un certificat médical.</w:t>
      </w:r>
    </w:p>
    <w:p>
      <w:r>
        <w:t>B.      Par jugement du 16 octobre 1996, le tribunal a arrêté</w:t>
      </w:r>
    </w:p>
    <w:p>
      <w:r>
        <w:t>l'indemnité de tort moral à 8'000 francs. En bref, il a retenu que</w:t>
      </w:r>
    </w:p>
    <w:p>
      <w:r>
        <w:t>T.  connaissait le prévenu, qu'elle a été de ce fait moins traumatisée</w:t>
      </w:r>
    </w:p>
    <w:p>
      <w:r>
        <w:t>qu'en présence d'un inconnu, qu'elle avait une vie affective et sexuelle</w:t>
      </w:r>
    </w:p>
    <w:p>
      <w:r>
        <w:t>assez mouvementée et que si P.  avait fait preuve de violence, il ne</w:t>
      </w:r>
    </w:p>
    <w:p>
      <w:r>
        <w:t>s'était pas montré sadique ni cruel.</w:t>
      </w:r>
    </w:p>
    <w:p>
      <w:r>
        <w:t>C.      T.  recourt contre ce jugement, s'agissant de la quotité de</w:t>
      </w:r>
    </w:p>
    <w:p>
      <w:r>
        <w:t>l'indemnité pour tort moral. Elle soutient en bref que les premiers juges</w:t>
      </w:r>
    </w:p>
    <w:p>
      <w:r>
        <w:t>n'ont pas assez tenu compte des conséquences de l'acte sur sa santé, ni</w:t>
      </w:r>
    </w:p>
    <w:p>
      <w:r>
        <w:t>des montants accordés actuellement en cas de viol.</w:t>
      </w:r>
    </w:p>
    <w:p>
      <w:r>
        <w:t>D.      Le président du Tribunal correctionnel du district de Neuchâtel,</w:t>
      </w:r>
    </w:p>
    <w:p>
      <w:r>
        <w:t>de même que l'intimé, ne formulent ni observations ni conclusions.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devant la juridiction</w:t>
      </w:r>
    </w:p>
    <w:p>
      <w:r>
        <w:t>compétente, le recours est recevable (art.227 al.3 CPP et 414 ss CPC).</w:t>
      </w:r>
    </w:p>
    <w:p>
      <w:r>
        <w:t>2.      a) En vertu de l'article 49 CO, celui qui subit une atteinte</w:t>
      </w:r>
    </w:p>
    <w:p>
      <w:r>
        <w:t>illicite à sa personnalité a droit à une somme d'argent à titre de répa-</w:t>
      </w:r>
    </w:p>
    <w:p>
      <w:r>
        <w:t>ration morale, pour autant que la gravité de l'atteinte le justifie et que</w:t>
      </w:r>
    </w:p>
    <w:p>
      <w:r>
        <w:t>l'auteur ne lui ait pas donné satisfaction autrement. L'ampleur de la</w:t>
      </w:r>
    </w:p>
    <w:p>
      <w:r>
        <w:t>réparation dépend avant tout de la gravité de l'atteinte, ou plus exacte-</w:t>
      </w:r>
    </w:p>
    <w:p>
      <w:r>
        <w:t>ment de la gravité de la souffrance qui est résultée de cette atteinte car</w:t>
      </w:r>
    </w:p>
    <w:p>
      <w:r>
        <w:t>celle-ci, quoique grave, peut n'avoir que des répercussions psychiques</w:t>
      </w:r>
    </w:p>
    <w:p>
      <w:r>
        <w:t>modestes suivant les circonstances, et de la possibilité d'adoucir de</w:t>
      </w:r>
    </w:p>
    <w:p>
      <w:r>
        <w:t>manière sensible, par le versement d'une somme d'argent, la douleur morale</w:t>
      </w:r>
    </w:p>
    <w:p>
      <w:r>
        <w:t>(ATF 118 II 410; RJN 1996 p.147 et les références; RVJ 1994 p.327). La</w:t>
      </w:r>
    </w:p>
    <w:p>
      <w:r>
        <w:t>détermination du montant relève du pouvoir d'appréciation du juge. En</w:t>
      </w:r>
    </w:p>
    <w:p>
      <w:r>
        <w:t>raison de sa nature, elle échappe à toute fixation selon des critères</w:t>
      </w:r>
    </w:p>
    <w:p>
      <w:r>
        <w:t>mathématiques (RVJ 1994 p. 327). L'indemnité pour tort moral est destinée</w:t>
      </w:r>
    </w:p>
    <w:p>
      <w:r>
        <w:t>à réparer un dommage qui, par sa nature même, ne peut que difficilement</w:t>
      </w:r>
    </w:p>
    <w:p>
      <w:r>
        <w:t>être réduit à une simple somme d'argent. L'indemnité allouée doit être</w:t>
      </w:r>
    </w:p>
    <w:p>
      <w:r>
        <w:t>équitable et proportionnée à la gravité de l'atteinte subie, de manière</w:t>
      </w:r>
    </w:p>
    <w:p>
      <w:r>
        <w:t>qu'elle ne doit pas paraître dérisoire à la victime (ATF 118 II 410; RJN</w:t>
      </w:r>
    </w:p>
    <w:p>
      <w:r>
        <w:t>1996 p.147 ss; SJ 1993 p.198 ss). Si elle est fixée au regard de certains</w:t>
      </w:r>
    </w:p>
    <w:p>
      <w:r>
        <w:t>précédents, elle devra être adaptée aux circonstances actuelles pour tenir</w:t>
      </w:r>
    </w:p>
    <w:p>
      <w:r>
        <w:t>compte de la dépréciation de la monnaie (ATF 89 II 24). La fixation du</w:t>
      </w:r>
    </w:p>
    <w:p>
      <w:r>
        <w:t>montant d'une indemnité pour tort moral relevant, pour une part impor-</w:t>
      </w:r>
    </w:p>
    <w:p>
      <w:r>
        <w:t>tante, de l'appréciation des circonstances, la Cour de céans, à l'instar</w:t>
      </w:r>
    </w:p>
    <w:p>
      <w:r>
        <w:t>du Tribunal fédéral, n'intervient que si la juridiction de première</w:t>
      </w:r>
    </w:p>
    <w:p>
      <w:r>
        <w:t>instance a mésusé de son pouvoir d'appréciation, prenant en considération</w:t>
      </w:r>
    </w:p>
    <w:p>
      <w:r>
        <w:t>des éléments qui ne devaient pas l'être ou omettant de tenir compte de</w:t>
      </w:r>
    </w:p>
    <w:p>
      <w:r>
        <w:t>facteurs pertinents (ATF 118 II 410).</w:t>
      </w:r>
    </w:p>
    <w:p>
      <w:r>
        <w:t>b) En l'espèce, en fixant l'indemnité à 8'000 francs, le</w:t>
      </w:r>
    </w:p>
    <w:p>
      <w:r>
        <w:t>tribunal correctionnel s'est inspiré d'un arrêt du Tribunal fédéral de</w:t>
      </w:r>
    </w:p>
    <w:p>
      <w:r>
        <w:t>1992 qui avait alloué une indemnité de 10'000 francs à une fillette de dix</w:t>
      </w:r>
    </w:p>
    <w:p>
      <w:r>
        <w:t>ans victime d'attouchements, sur une période de six mois, ayant eu des</w:t>
      </w:r>
    </w:p>
    <w:p>
      <w:r>
        <w:t>répercussions concrètes sur son comportement et sa joie de vivre. Il a</w:t>
      </w:r>
    </w:p>
    <w:p>
      <w:r>
        <w:t>justifié la réduction à 8'000 francs par le fait que T. connaissait l'au-</w:t>
      </w:r>
    </w:p>
    <w:p>
      <w:r>
        <w:t>teur, avait une vie sexuelle assez mouvementée et que s'il y avait eu</w:t>
      </w:r>
    </w:p>
    <w:p>
      <w:r>
        <w:t>violence, il n'y avait eu ni sadisme ni cruauté. A l'appui de son recours,</w:t>
      </w:r>
    </w:p>
    <w:p>
      <w:r>
        <w:t>la recourante produit deux décisions relatives à des viols prises par</w:t>
      </w:r>
    </w:p>
    <w:p>
      <w:r>
        <w:t>l'Instance d'indemnisation LAVI de Genève au mois de janvier 1996 (dont le</w:t>
      </w:r>
    </w:p>
    <w:p>
      <w:r>
        <w:t>dépôt, assimilable à la production d'un avis de droit ne constituant pas</w:t>
      </w:r>
    </w:p>
    <w:p>
      <w:r>
        <w:t>un moyen de preuve - RJN 1985, p.79 - reste admissible en procédure de</w:t>
      </w:r>
    </w:p>
    <w:p>
      <w:r>
        <w:t>recours). Dans la première décision, laquelle allouait 25'000 francs</w:t>
      </w:r>
    </w:p>
    <w:p>
      <w:r>
        <w:t>d'indemnité, la jeune fille était vierge, avait accepté de se rendre chez</w:t>
      </w:r>
    </w:p>
    <w:p>
      <w:r>
        <w:t>le garçon qu'elle venait de rencontrer et a dû par la suite subir une</w:t>
      </w:r>
    </w:p>
    <w:p>
      <w:r>
        <w:t>interruption de grossesse. La seconde décision a alloué 20'000 francs à</w:t>
      </w:r>
    </w:p>
    <w:p>
      <w:r>
        <w:t>une jeune fille emmenée de force par le garçon dans le studio de celui-ci</w:t>
      </w:r>
    </w:p>
    <w:p>
      <w:r>
        <w:t>et violée à deux reprises. Force est de constater que le viol dont a été</w:t>
      </w:r>
    </w:p>
    <w:p>
      <w:r>
        <w:t>victime la recourante ne revêt assurément pas la même gravité que ces deux</w:t>
      </w:r>
    </w:p>
    <w:p>
      <w:r>
        <w:t>affaires. La recourante invoque également un arrêt de la deuxième Cour</w:t>
      </w:r>
    </w:p>
    <w:p>
      <w:r>
        <w:t>pénale du canton du Valais (RVJ 1994 p.327) ayant alloué 10'000 francs à</w:t>
      </w:r>
    </w:p>
    <w:p>
      <w:r>
        <w:t>la victime d'un viol, en l'absence de séquelles durables - la victime</w:t>
      </w:r>
    </w:p>
    <w:p>
      <w:r>
        <w:t>n'ayant pas déposé de certificat médical ni produit le moindre témoignage</w:t>
      </w:r>
    </w:p>
    <w:p>
      <w:r>
        <w:t>- en précisant que, dans son cas, une aggravation de son état de santé</w:t>
      </w:r>
    </w:p>
    <w:p>
      <w:r>
        <w:t>était attestée. Toutefois, dans l'arrêt valaisan, outre le viol, la</w:t>
      </w:r>
    </w:p>
    <w:p>
      <w:r>
        <w:t>victime a fait l'objet de contrainte sexuelle, de menaces et a également</w:t>
      </w:r>
    </w:p>
    <w:p>
      <w:r>
        <w:t>subi des lésions corporelles suite aux coups reçus. En l'occurrence,</w:t>
      </w:r>
    </w:p>
    <w:p>
      <w:r>
        <w:t>nonobstant la violence de P. , l'agression qu'a subie la recourante</w:t>
      </w:r>
    </w:p>
    <w:p>
      <w:r>
        <w:t>n'atteint pas la même gravité. Certes, celle-ci a déposé à l'audience de</w:t>
      </w:r>
    </w:p>
    <w:p>
      <w:r>
        <w:t>jugement un certificat médical du Docteur F. , postérieur à l'agression,</w:t>
      </w:r>
    </w:p>
    <w:p>
      <w:r>
        <w:t>faisant état d'un sentiment d'insécurité lorsque T. se trouve chez elle,</w:t>
      </w:r>
    </w:p>
    <w:p>
      <w:r>
        <w:t>se traduisant par une peur d'être agressée. Selon ce médecin, le viol a</w:t>
      </w:r>
    </w:p>
    <w:p>
      <w:r>
        <w:t>contribué à augmenter la fragilité préexistante de la victime. Quant au</w:t>
      </w:r>
    </w:p>
    <w:p>
      <w:r>
        <w:t>certificat médical du Docteur G.  déposé avec le mémoire de recours,</w:t>
      </w:r>
    </w:p>
    <w:p>
      <w:r>
        <w:t>celui-ci n'est pas admissible, la Cour de céans, qui n'est pas une cour</w:t>
      </w:r>
    </w:p>
    <w:p>
      <w:r>
        <w:t>d'appel, ne procédant pas à l'administration de nouvelles preuves et</w:t>
      </w:r>
    </w:p>
    <w:p>
      <w:r>
        <w:t>statuant sur la base du dossier que le premier juge avait en mains (RJN</w:t>
      </w:r>
    </w:p>
    <w:p>
      <w:r>
        <w:t>1989, p.83). On observera au surplus que, si ce document signale</w:t>
      </w:r>
    </w:p>
    <w:p>
      <w:r>
        <w:t>l'hospitalisation de la recourante à la maison de santé de Préfargier</w:t>
      </w:r>
    </w:p>
    <w:p>
      <w:r>
        <w:t>depuis le 7 octobre 1996, pour une durée indéterminée, il ne donne pas</w:t>
      </w:r>
    </w:p>
    <w:p>
      <w:r>
        <w:t>d'indication plus précise sur les conséquences de l'agression sur l'état</w:t>
      </w:r>
    </w:p>
    <w:p>
      <w:r>
        <w:t>de santé déjà fragile de T. . En effet, il sied de ne pas perdre de vue</w:t>
      </w:r>
    </w:p>
    <w:p>
      <w:r>
        <w:t>que celle-ci est atteinte depuis quelques années de schizophrénie, qu'elle</w:t>
      </w:r>
    </w:p>
    <w:p>
      <w:r>
        <w:t>a séjourné à l'hôpital psychiatrique de Perreux à six reprises depuis</w:t>
      </w:r>
    </w:p>
    <w:p>
      <w:r>
        <w:t>1988, la dernière fois peu avant son agression. Or, selon ses médecins</w:t>
      </w:r>
    </w:p>
    <w:p>
      <w:r>
        <w:t>traitants, son état psychique lors de cette dernière hospitalisation était</w:t>
      </w:r>
    </w:p>
    <w:p>
      <w:r>
        <w:t>marqué notamment par "une anxiété importante, des délires ..., des idées</w:t>
      </w:r>
    </w:p>
    <w:p>
      <w:r>
        <w:t>délirantes de conviction et de persécution..." (D.74). Ainsi, avec les</w:t>
      </w:r>
    </w:p>
    <w:p>
      <w:r>
        <w:t>premiers juges et en l'absence de renseignements plus circonstanciés, la</w:t>
      </w:r>
    </w:p>
    <w:p>
      <w:r>
        <w:t>Cour note qu'il est très difficile de déterminer quelle est l'incidence</w:t>
      </w:r>
    </w:p>
    <w:p>
      <w:r>
        <w:t>réelle de l'agression sur l'état psychique instable de la recourante.</w:t>
      </w:r>
    </w:p>
    <w:p>
      <w:r>
        <w:t>Dans ces conditions, en lui allouant une indemnité de</w:t>
      </w:r>
    </w:p>
    <w:p>
      <w:r>
        <w:t>8'000 francs pour réparer le tort moral qu'elle a subi, les premiers juges</w:t>
      </w:r>
    </w:p>
    <w:p>
      <w:r>
        <w:t>n'ont pas mésusé de leur pouvoir d'appréciation et n'ont pas omis de tenir</w:t>
      </w:r>
    </w:p>
    <w:p>
      <w:r>
        <w:t>compte, parmi l'ensemble des circonstances, des éléments pertinents,</w:t>
      </w:r>
    </w:p>
    <w:p>
      <w:r>
        <w:t>propres à influencer le montant de l'indemnité. On rappellera que, dans un</w:t>
      </w:r>
    </w:p>
    <w:p>
      <w:r>
        <w:t>domaine aussi complexe que l'atteinte à la personnalité que constitue un</w:t>
      </w:r>
    </w:p>
    <w:p>
      <w:r>
        <w:t>viol pour celui ou celle qui en est la victime, la mesure en argent de la</w:t>
      </w:r>
    </w:p>
    <w:p>
      <w:r>
        <w:t>réparation due ne compensera jamais que très imparfaitement, quelles que</w:t>
      </w:r>
    </w:p>
    <w:p>
      <w:r>
        <w:t>puissent être les circonstances qui ont entouré l'acte, le comportement</w:t>
      </w:r>
    </w:p>
    <w:p>
      <w:r>
        <w:t>inadmissible de l'auteur d'une infraction par définition grave.</w:t>
      </w:r>
    </w:p>
    <w:p>
      <w:r>
        <w:t>3.      Mal fondé, le recours doit être rejeté, ce qui entraîne la mise</w:t>
      </w:r>
    </w:p>
    <w:p>
      <w:r>
        <w:t>des frais à la charge de la recourante, qui plaide au bénéfice de</w:t>
      </w:r>
    </w:p>
    <w:p>
      <w:r>
        <w:t>l'assistance judiciaire, sans allocation de dépens, l'intimé n'ayant pas</w:t>
      </w:r>
    </w:p>
    <w:p>
      <w:r>
        <w:t>procédé.</w:t>
      </w:r>
    </w:p>
    <w:p>
      <w:r>
        <w:t>Par ces motifs,</w:t>
      </w:r>
    </w:p>
    <w:p>
      <w:r>
        <w:t>LA COUR DE CASSATION CIVILE</w:t>
      </w:r>
    </w:p>
    <w:p>
      <w:r>
        <w:t>1. Rejette le recours.</w:t>
      </w:r>
    </w:p>
    <w:p>
      <w:r>
        <w:t>2. Met à la charge de la recourante 330 francs de frais, que l'Etat avance</w:t>
      </w:r>
    </w:p>
    <w:p>
      <w:r>
        <w:t>pour son compte.</w:t>
      </w:r>
    </w:p>
    <w:p>
      <w:r>
        <w:t>3. Alloue à Me X. , avocat à Neuchâtel, une indemnité</w:t>
      </w:r>
    </w:p>
    <w:p>
      <w:r>
        <w:t>globale d'avocat d'office, TVA comprise, arrêtée à 400 francs.</w:t>
      </w:r>
    </w:p>
    <w:p>
      <w:r>
        <w:t>Neuchâtel, le 28 août 1997</w:t>
      </w:r>
    </w:p>
    <w:p>
      <w:r>
        <w:t>AU NOM DE LA COUR DE CASSATION CIVILE</w:t>
      </w:r>
    </w:p>
    <w:p>
      <w:r>
        <w:t>Le greffier                  Le juge présidant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