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CCC.1996.7139 vom 13. September 1996</w:t>
      </w:r>
    </w:p>
    <w:p>
      <w:r>
        <w:t>NE Tribunal cantonal, 1996-09-13, FR</w:t>
      </w:r>
    </w:p>
    <w:p>
      <w:r>
        <w:rPr>
          <w:b/>
        </w:rPr>
        <w:t xml:space="preserve">Quelle: </w:t>
      </w:r>
      <w:r>
        <w:t>https://mcp.opencaselaw.ch/entscheid/ne_gerichte_CCC.1996.7139</w:t>
      </w:r>
    </w:p>
    <w:p>
      <w:r>
        <w:t>FR: NE_GERICHTE CCC.1996.7139 du 13 septembre 1996</w:t>
      </w:r>
    </w:p>
    <w:p>
      <w:r>
        <w:t>IT: NE_GERICHTE CCC.1996.7139 del 13 settembre 1996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ans. A cela, on peut ajouter qu'en ne recevant qu'un traitement</w:t>
      </w:r>
    </w:p>
    <w:p>
      <w:r>
        <w:t>"minimal" durant de nombreuses années, qui s'est traduit par le paiement</w:t>
      </w:r>
    </w:p>
    <w:p>
      <w:r>
        <w:t>d'honoraires annuels de l'ordre de 110 francs en moyenne, le recourant a</w:t>
      </w:r>
    </w:p>
    <w:p>
      <w:r>
        <w:t>fait - peut-être malgré lui - l'économie d'honoraires sans aucun doute</w:t>
      </w:r>
    </w:p>
    <w:p>
      <w:r>
        <w:t>nettement plus élevés (contrôles plus fréquents, curetages profonds sous</w:t>
      </w:r>
    </w:p>
    <w:p>
      <w:r>
        <w:t>anesthésie, extractions plus précoces à dire d'expert). Dans les frais</w:t>
      </w:r>
    </w:p>
    <w:p>
      <w:r>
        <w:t>actuels du dentiste R. sont ainsi comprises des dépenses qui auraient été</w:t>
      </w:r>
    </w:p>
    <w:p>
      <w:r>
        <w:t>nécessaires auparavant et qui ont été évitées jusqu'à aujourd'hui.</w:t>
      </w:r>
    </w:p>
    <w:p>
      <w:r>
        <w:t>L'appréciation du premier juge ne paraît ainsi pas manifestement iné-</w:t>
      </w:r>
    </w:p>
    <w:p>
      <w:r>
        <w:t>quitable, de sorte que le recours est mal fondé de ce chef également.</w:t>
      </w:r>
    </w:p>
    <w:p>
      <w:r>
        <w:t>5.      En procédure civile, tout jugement ou décision condamne la</w:t>
      </w:r>
    </w:p>
    <w:p>
      <w:r>
        <w:t>partie qui succombe aux frais et aux dépens dus à l'autre partie (art.152</w:t>
      </w:r>
    </w:p>
    <w:p>
      <w:r>
        <w:t>al.1 CC). En cas de perte ou de gain partiel le juge répartit les frais et</w:t>
      </w:r>
    </w:p>
    <w:p>
      <w:r>
        <w:t>dépens selon son appréciation (art.152 al.2 CC). Dans ce domaine</w:t>
      </w:r>
    </w:p>
    <w:p>
      <w:r>
        <w:t>également, le premier juge jouit d'un large pouvoir d'appréciation (RJN 1</w:t>
      </w:r>
    </w:p>
    <w:p>
      <w:r>
        <w:t>I 112). La Cour de céans n'exerce ainsi son contrôle qu'avec retenue et</w:t>
      </w:r>
    </w:p>
    <w:p>
      <w:r>
        <w:t>n'intervient que si le premier juge a fait preuve d'arbitraire.</w:t>
      </w:r>
    </w:p>
    <w:p>
      <w:r>
        <w:t>En l'occurrence, le recourant n'a obtenu que le quart environ du</w:t>
      </w:r>
    </w:p>
    <w:p>
      <w:r>
        <w:t>montant réclamé, après avoir soutenu jusqu'en procédure de recours, mais à</w:t>
      </w:r>
    </w:p>
    <w:p>
      <w:r>
        <w:t>tort, que son dommage ne devait pas être apprécié équitablement mais</w:t>
      </w:r>
    </w:p>
    <w:p>
      <w:r>
        <w:t>calculé sur des bases précises qui ne constituent en réalité pas les bons</w:t>
      </w:r>
    </w:p>
    <w:p>
      <w:r>
        <w:t>critères. Trois quarts environ des frais ont ainsi été mis à sa charge,</w:t>
      </w:r>
    </w:p>
    <w:p>
      <w:r>
        <w:t>proportion qui résulte d'une appréciation qui paraît correcte de la part</w:t>
      </w:r>
    </w:p>
    <w:p>
      <w:r>
        <w:t>du premier juge et que le recourant ne remet pas en cause. Par le jeu de</w:t>
      </w:r>
    </w:p>
    <w:p>
      <w:r>
        <w:t>la compensation, consécutif aux pertes et gains partiels de chaque partie</w:t>
      </w:r>
    </w:p>
    <w:p>
      <w:r>
        <w:t>en procédure, le défendeur devait ainsi se voir allouer une indemnité de</w:t>
      </w:r>
    </w:p>
    <w:p>
      <w:r>
        <w:t>dépens correspondant à la moitié de ce qu'il aurait reçu en cas de gain</w:t>
      </w:r>
    </w:p>
    <w:p>
      <w:r>
        <w:t>total du procès. Une pleine indemnité de dépens de 1'600 francs, certes</w:t>
      </w:r>
    </w:p>
    <w:p>
      <w:r>
        <w:t>plus élevée que le maximum ordinaire (art.6 du tarif des frais entre</w:t>
      </w:r>
    </w:p>
    <w:p>
      <w:r>
        <w:t>plaideurs) mais pouvant s'expliquer en raison de la difficulté de la cause</w:t>
      </w:r>
    </w:p>
    <w:p>
      <w:r>
        <w:t>(art.13 dudit tarif), restait encore admissible compte tenu de l'ampleur</w:t>
      </w:r>
    </w:p>
    <w:p>
      <w:r>
        <w:t>de la procédure qui a en particulier nécessité la mise en oeuvre d'une</w:t>
      </w:r>
    </w:p>
    <w:p>
      <w:r>
        <w:t>expertise. L'indemnité querellée ne peut ainsi être qualifiée d'arbi-</w:t>
      </w:r>
    </w:p>
    <w:p>
      <w:r>
        <w:t>trairement élevée.</w:t>
      </w:r>
    </w:p>
    <w:p>
      <w:r>
        <w:t>6.      Il suit de ce qui précède que le recours, entièrement mal fondé,</w:t>
      </w:r>
    </w:p>
    <w:p>
      <w:r>
        <w:t>doit être rejeté, frais et dépens à la charge du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