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CCC.1995.7011 vom 20. Oktober 1995</w:t>
      </w:r>
    </w:p>
    <w:p>
      <w:r>
        <w:t>NE Tribunal cantonal, 1995-10-20, FR</w:t>
      </w:r>
    </w:p>
    <w:p>
      <w:r>
        <w:rPr>
          <w:b/>
        </w:rPr>
        <w:t xml:space="preserve">Quelle: </w:t>
      </w:r>
      <w:r>
        <w:t>https://mcp.opencaselaw.ch/entscheid/ne_gerichte_CCC.1995.7011</w:t>
      </w:r>
    </w:p>
    <w:p>
      <w:r>
        <w:t>FR: NE_GERICHTE CCC.1995.7011 du 20 octobre 1995</w:t>
      </w:r>
    </w:p>
    <w:p>
      <w:r>
        <w:t>IT: NE_GERICHTE CCC.1995.7011 del 20 ottobre 1995</w:t>
      </w:r>
    </w:p>
    <w:p>
      <w:pPr>
        <w:pStyle w:val="Heading2"/>
      </w:pPr>
      <w:r>
        <w:t>Volltext</w:t>
      </w:r>
    </w:p>
    <w:p>
      <w:r>
        <w:t>1.      V. a remis à bail à la société en nom collectif P.</w:t>
      </w:r>
    </w:p>
    <w:p>
      <w:r>
        <w:t>et T. des locaux commerciaux et des places de parc pour un loyer</w:t>
      </w:r>
    </w:p>
    <w:p>
      <w:r>
        <w:t>mensuel, y compris des frais accessoires de 3'075 francs. Le bail a été</w:t>
      </w:r>
    </w:p>
    <w:p>
      <w:r>
        <w:t>conclu du 1er février 1989 au 31 janvier 1994, renouvelable tacitement, de</w:t>
      </w:r>
    </w:p>
    <w:p>
      <w:r>
        <w:t>six mois en six mois, sauf résiliation donnée une année avant son éché-</w:t>
      </w:r>
    </w:p>
    <w:p>
      <w:r>
        <w:t>ance. T. a repris l'actif et le passif de la société locataire. Le bailleur a fait notifier à T. le 5 avril 1995 un</w:t>
      </w:r>
    </w:p>
    <w:p>
      <w:r>
        <w:t>commandement de payer 9'548.75 francs avec intérêts à 5 % dès le</w:t>
      </w:r>
    </w:p>
    <w:p>
      <w:r>
        <w:t>28.12.1994 pour un arriéré de loyer (8'400 francs) et un solde de compte</w:t>
      </w:r>
    </w:p>
    <w:p>
      <w:r>
        <w:t>de charges de 1'148.75 francs. Le poursuivi a fait opposition.</w:t>
      </w:r>
    </w:p>
    <w:p>
      <w:r>
        <w:t>2.      Le poursuivant a requis la mainlevée provisoire de l'opposition.</w:t>
      </w:r>
    </w:p>
    <w:p>
      <w:r>
        <w:t>Les parties ont été citées, le 22 juin 1995, à une audience pour le 14</w:t>
      </w:r>
    </w:p>
    <w:p>
      <w:r>
        <w:t>août 1995. Le 26 juillet 1995, T. a demandé le renvoi de</w:t>
      </w:r>
    </w:p>
    <w:p>
      <w:r>
        <w:t>l'audience en faisant valoir qu'il serait absent de Suisse à la date pré-</w:t>
      </w:r>
    </w:p>
    <w:p>
      <w:r>
        <w:t>vue pour celle-ci. Le lendemain, la présidente du Tribunal lui a répondu</w:t>
      </w:r>
    </w:p>
    <w:p>
      <w:r>
        <w:t>que l'audience était maintenue en lui rappelant que sa présence n'était</w:t>
      </w:r>
    </w:p>
    <w:p>
      <w:r>
        <w:t>pas nécessaire et qu'il avait la possibilité de présenter son argumenta-</w:t>
      </w:r>
    </w:p>
    <w:p>
      <w:r>
        <w:t>tion par écrit en y joignant toutes pièces utiles. Le recourant n'a pas</w:t>
      </w:r>
    </w:p>
    <w:p>
      <w:r>
        <w:t>comparu à l'audience et, par la décision attaquée, la mainlevée provisoire</w:t>
      </w:r>
    </w:p>
    <w:p>
      <w:r>
        <w:t>de l'opposition a été levée à concurrence de 8'400 francs avec intérêts à</w:t>
      </w:r>
    </w:p>
    <w:p>
      <w:r>
        <w:t>5 % dès le 28.12.1994 aux motifs que le bail constituait une reconnais-</w:t>
      </w:r>
    </w:p>
    <w:p>
      <w:r>
        <w:t>sance de dette du poursuivi pour le montant des loyers échus mais pas pour</w:t>
      </w:r>
    </w:p>
    <w:p>
      <w:r>
        <w:t>le compte de charge.</w:t>
      </w:r>
    </w:p>
    <w:p>
      <w:r>
        <w:t>3. Dans son recours, T. invoque tout d'abord une</w:t>
      </w:r>
    </w:p>
    <w:p>
      <w:r>
        <w:t>violation de son droit d'être entendu garanti par l'article 4 Cst en</w:t>
      </w:r>
    </w:p>
    <w:p>
      <w:r>
        <w:t>alléguant qu'il a été dans l'impossibilité matérielle d'entreprendre quoi</w:t>
      </w:r>
    </w:p>
    <w:p>
      <w:r>
        <w:t>que ce soit pour défendre ses intérêts. Le recourant admet que le bail</w:t>
      </w:r>
    </w:p>
    <w:p>
      <w:r>
        <w:t>produit par l'intimé constitue une reconnaissance de dette au sens de</w:t>
      </w:r>
    </w:p>
    <w:p>
      <w:r>
        <w:t>l'article 82 LP. Toutefois, joignant à son recours différentes pièces, il</w:t>
      </w:r>
    </w:p>
    <w:p>
      <w:r>
        <w:t>fait valoir que le bail a été résilié le 26 juillet 1993 pour le 31 jan-</w:t>
      </w:r>
    </w:p>
    <w:p>
      <w:r>
        <w:t>vier 1994 de sorte qu'il ne doit aucun loyer postérieurement à cette date.</w:t>
      </w:r>
    </w:p>
    <w:p>
      <w:r>
        <w:t>Il ne reconnaît devoir qu'un montant de 3'600 francs de loyer dû au 31</w:t>
      </w:r>
    </w:p>
    <w:p>
      <w:r>
        <w:t>janvier 1994.</w:t>
      </w:r>
    </w:p>
    <w:p>
      <w:r>
        <w:t>4.      Le droit d'être entendu garanti par l'article 4 Cst et l'article</w:t>
      </w:r>
    </w:p>
    <w:p>
      <w:r>
        <w:t>55 CPC n'implique pas celui de s'exprimer oralement devant l'autorité</w:t>
      </w:r>
    </w:p>
    <w:p>
      <w:r>
        <w:t>appelée à statuer sur une requête de mainlevée d'opposition (ATF 103 Ib</w:t>
      </w:r>
    </w:p>
    <w:p>
      <w:r>
        <w:t>196, 96 I 312). Dès lors, le fait que le juge ait refusé de renvoyer</w:t>
      </w:r>
    </w:p>
    <w:p>
      <w:r>
        <w:t>l'audience à la demande du recourant en lui offrant la possibilité de</w:t>
      </w:r>
    </w:p>
    <w:p>
      <w:r>
        <w:t>s'exprimer par écrit et de déposer toutes pièces utiles, ne constitue pas</w:t>
      </w:r>
    </w:p>
    <w:p>
      <w:r>
        <w:t>une violation de l'article 4 Cst comme le soutient à tort le recourant.</w:t>
      </w:r>
    </w:p>
    <w:p>
      <w:r>
        <w:t>Celui-ci ne peut s'en prendre qu'à lui-même s'il n'a pas eu connaissance</w:t>
      </w:r>
    </w:p>
    <w:p>
      <w:r>
        <w:t>de la lettre du juge du 27 juillet 1994, comme il l'allègue. En effet, il</w:t>
      </w:r>
    </w:p>
    <w:p>
      <w:r>
        <w:t>ressort de ses explications contenues dans sa correspondance du 29 août</w:t>
      </w:r>
    </w:p>
    <w:p>
      <w:r>
        <w:t>1995 à la présidente du Tribunal, qu'il est parti en vacances le jour même</w:t>
      </w:r>
    </w:p>
    <w:p>
      <w:r>
        <w:t>de sa demande tardive de renvoi de l'audience - présentée un mois après la</w:t>
      </w:r>
    </w:p>
    <w:p>
      <w:r>
        <w:t>réception de la citation - ce qui le mettait dans l'impossibilité de sa-</w:t>
      </w:r>
    </w:p>
    <w:p>
      <w:r>
        <w:t>voir si sa requête était agréée ou non. Du reste, il savait par le libellé</w:t>
      </w:r>
    </w:p>
    <w:p>
      <w:r>
        <w:t>de la citation que sa présence à l'audience n'était pas indispensable et</w:t>
      </w:r>
    </w:p>
    <w:p>
      <w:r>
        <w:t>qu'il pouvait s'y faire représenter.</w:t>
      </w:r>
    </w:p>
    <w:p>
      <w:r>
        <w:t>5.      Le recourant qui a omis de produire en première instance les</w:t>
      </w:r>
    </w:p>
    <w:p>
      <w:r>
        <w:t>pièces qui devaient établir l'extinction du bail au 31 janvier 1994 ne</w:t>
      </w:r>
    </w:p>
    <w:p>
      <w:r>
        <w:t>peut réparer cette omission en les joignant à son recours. En effet, la</w:t>
      </w:r>
    </w:p>
    <w:p>
      <w:r>
        <w:t>Cour de cassation statue sur la base du dossier qui était en mains du juge</w:t>
      </w:r>
    </w:p>
    <w:p>
      <w:r>
        <w:t>de première instance et le dépôt de ces pièces en procédure de cassation</w:t>
      </w:r>
    </w:p>
    <w:p>
      <w:r>
        <w:t>est irrecevable.</w:t>
      </w:r>
    </w:p>
    <w:p>
      <w:r>
        <w:t>6. Manifestement mal fondé, dans la mesure où il est recevable, le</w:t>
      </w:r>
    </w:p>
    <w:p>
      <w:r>
        <w:t>recours doit être rejeté, sous suite de frais, sans communication préa-</w:t>
      </w:r>
    </w:p>
    <w:p>
      <w:r>
        <w:t>lable à l'intimé (art.420 CPC).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Met à la charge du recourant les frais qu'il a avancés par 210 francs</w:t>
      </w:r>
    </w:p>
    <w:p>
      <w:r>
        <w:t>Neuchâtel, le 20 octobre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