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CCC.1995.6905 vom 18. Mai 1995</w:t>
      </w:r>
    </w:p>
    <w:p>
      <w:r>
        <w:t>NE Tribunal cantonal, 1995-05-18, FR</w:t>
      </w:r>
    </w:p>
    <w:p>
      <w:r>
        <w:rPr>
          <w:b/>
        </w:rPr>
        <w:t xml:space="preserve">Quelle: </w:t>
      </w:r>
      <w:r>
        <w:t>https://mcp.opencaselaw.ch/entscheid/ne_gerichte_CCC.1995.6905</w:t>
      </w:r>
    </w:p>
    <w:p>
      <w:r>
        <w:t>FR: NE_GERICHTE CCC.1995.6905 du 18 mai 1995</w:t>
      </w:r>
    </w:p>
    <w:p>
      <w:r>
        <w:t>IT: NE_GERICHTE CCC.1995.6905 del 18 maggio 1995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Admet le recours et casse la décision attaquée.</w:t>
      </w:r>
    </w:p>
    <w:p>
      <w:r>
        <w:rPr>
          <w:b/>
        </w:rPr>
        <w:t>E. 2</w:t>
      </w:r>
    </w:p>
    <w:p>
      <w:r>
        <w:t>Statuant au fond, prononce la mainlevée provisoire de l'opposition formée par J. au commandement de payer dans la poursuite no ... à concurrence de 1'633 francs plus intérêts à</w:t>
      </w:r>
    </w:p>
    <w:p>
      <w:r>
        <w:rPr>
          <w:b/>
        </w:rPr>
        <w:t>E. 5</w:t>
      </w:r>
    </w:p>
    <w:p>
      <w:r>
        <w:t>% dès le 13 avril 1994.</w:t>
      </w:r>
    </w:p>
    <w:p>
      <w:r>
        <w:t>3. Met à la charge de l'intimée :</w:t>
      </w:r>
    </w:p>
    <w:p>
      <w:r>
        <w:t>a) les frais de première instance, avancés par la recourante et arrêtés à 130 francs</w:t>
      </w:r>
    </w:p>
    <w:p>
      <w:r>
        <w:t>b) les frais de la procédure de recours, avancés par la recourante, arrêtés à 190 francs</w:t>
      </w:r>
    </w:p>
    <w:p>
      <w:r>
        <w:t>c) les dépens dus à la recourante pour les deux instances, arrêtés à 500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