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CCC.1995.6889 vom 23. März 1995</w:t>
      </w:r>
    </w:p>
    <w:p>
      <w:r>
        <w:t>NE Tribunal cantonal, 1995-03-23, FR</w:t>
      </w:r>
    </w:p>
    <w:p>
      <w:r>
        <w:rPr>
          <w:b/>
        </w:rPr>
        <w:t xml:space="preserve">Quelle: </w:t>
      </w:r>
      <w:r>
        <w:t>https://mcp.opencaselaw.ch/entscheid/ne_gerichte_CCC.1995.6889</w:t>
      </w:r>
    </w:p>
    <w:p>
      <w:r>
        <w:t>FR: NE_GERICHTE CCC.1995.6889 du 23 mars 1995</w:t>
      </w:r>
    </w:p>
    <w:p>
      <w:r>
        <w:t>IT: NE_GERICHTE CCC.1995.6889 del 23 marzo 1995</w:t>
      </w:r>
    </w:p>
    <w:p>
      <w:pPr>
        <w:pStyle w:val="Heading2"/>
      </w:pPr>
      <w:r>
        <w:t>Volltext</w:t>
      </w:r>
    </w:p>
    <w:p>
      <w:r>
        <w:t>1.      B. SA a poursuivi A. en paiement de 518</w:t>
      </w:r>
    </w:p>
    <w:p>
      <w:r>
        <w:t>francs en capital et 53 francs de frais administratifs. La poursuivie a</w:t>
      </w:r>
    </w:p>
    <w:p>
      <w:r>
        <w:t>fait opposition au commandement de payer qui lui a été notifié et la pour-</w:t>
      </w:r>
    </w:p>
    <w:p>
      <w:r>
        <w:t>suivante a requis la mainlevée d'opposition. Elle a produit un bulletin de</w:t>
      </w:r>
    </w:p>
    <w:p>
      <w:r>
        <w:t>commande du 1er septembre 1993, signé de la poursuivie, ayant pour objet</w:t>
      </w:r>
    </w:p>
    <w:p>
      <w:r>
        <w:t>des produits de beauté pour un montant total de 511 francs et 7 francs de</w:t>
      </w:r>
    </w:p>
    <w:p>
      <w:r>
        <w:t>participation aux frais. A l'audience, la poursuivie a fait valoir qu'elle</w:t>
      </w:r>
    </w:p>
    <w:p>
      <w:r>
        <w:t>avait résilié le contrat et a établi avoir retourné, le 11 octobre 1993,</w:t>
      </w:r>
    </w:p>
    <w:p>
      <w:r>
        <w:t>la marchandise livrée. Le juge a prononcé la mainlevée provisoire à con-</w:t>
      </w:r>
    </w:p>
    <w:p>
      <w:r>
        <w:t>currence de 518 francs en considérant que les pièces déposées</w:t>
      </w:r>
    </w:p>
    <w:p>
      <w:r>
        <w:t>constituaient un titre de mainlevée provisoire du moment que la chose ven-</w:t>
      </w:r>
    </w:p>
    <w:p>
      <w:r>
        <w:t>due avait été livrée et qu'il importait peu que l'acheteuse l'ait retour-</w:t>
      </w:r>
    </w:p>
    <w:p>
      <w:r>
        <w:t>née, celle-ci n'ayant au surplus pas établi par titre avoir révoqué le</w:t>
      </w:r>
    </w:p>
    <w:p>
      <w:r>
        <w:t>contrat de vente conformément à l'article 40e CO.</w:t>
      </w:r>
    </w:p>
    <w:p>
      <w:r>
        <w:t>2.      A. recourt contre cette décision en temps utile.</w:t>
      </w:r>
    </w:p>
    <w:p>
      <w:r>
        <w:t>Elle fait valoir qu'elle a annulé la commande litigieuse par lettre recom-</w:t>
      </w:r>
    </w:p>
    <w:p>
      <w:r>
        <w:t>mandée du 10 septembre 1993 dont elle dépose une copie, qu'elle a retourné</w:t>
      </w:r>
    </w:p>
    <w:p>
      <w:r>
        <w:t>la marchandise qui lui avait été livrée et qu'elle n'a plus eu de  nou-</w:t>
      </w:r>
    </w:p>
    <w:p>
      <w:r>
        <w:t>velles de la poursuivante depuis lors.</w:t>
      </w:r>
    </w:p>
    <w:p>
      <w:r>
        <w:t>Ni l'intimée ni le juge ne présentent d'observation au recours.</w:t>
      </w:r>
    </w:p>
    <w:p>
      <w:r>
        <w:t>3.      En principe, les pièces jointes au recours sont irrecevables</w:t>
      </w:r>
    </w:p>
    <w:p>
      <w:r>
        <w:t>(sauf s'il s'agit de prouver une erreur de procédure), la Cour statuant</w:t>
      </w:r>
    </w:p>
    <w:p>
      <w:r>
        <w:t>sur le dossier tel qu'il a été soumis au premier juge (RJN 2 I 235). Dans</w:t>
      </w:r>
    </w:p>
    <w:p>
      <w:r>
        <w:t>le cas particulier, la citation à comparaître à l'audience de mainlevée</w:t>
      </w:r>
    </w:p>
    <w:p>
      <w:r>
        <w:t>signifiée à la recourante ne mentionne pas qu'elle devait produire à l'au-</w:t>
      </w:r>
    </w:p>
    <w:p>
      <w:r>
        <w:t>dience toutes les pièces dont elle entendait faire état, contrairement à</w:t>
      </w:r>
    </w:p>
    <w:p>
      <w:r>
        <w:t>la prescription de l'article 378 CPC applicable à la procédure sommaire</w:t>
      </w:r>
    </w:p>
    <w:p>
      <w:r>
        <w:t>qui est celle de la mainlevée d'opposition. Il ressort de la décision at-</w:t>
      </w:r>
    </w:p>
    <w:p>
      <w:r>
        <w:t>taquée que la recourante disposait du droit de révocation prévue par les</w:t>
      </w:r>
    </w:p>
    <w:p>
      <w:r>
        <w:t>articles 40a et ss CO, qu'elle avait prétendu l'avoir exercé mais qu'elle</w:t>
      </w:r>
    </w:p>
    <w:p>
      <w:r>
        <w:t>n'a pas établi par titre une révocation conforme à l'article 40e CO.</w:t>
      </w:r>
    </w:p>
    <w:p>
      <w:r>
        <w:t>N'ayant pas informé correctement la recourante de son obligation de dépo-</w:t>
      </w:r>
    </w:p>
    <w:p>
      <w:r>
        <w:t>ser à l'audience les pièces dont elle entendait faire état, le premier</w:t>
      </w:r>
    </w:p>
    <w:p>
      <w:r>
        <w:t>juge aurait dû réparer cette omission en lui fixant un bref délai pour</w:t>
      </w:r>
    </w:p>
    <w:p>
      <w:r>
        <w:t>déposer la pièce prouvant la révocation dont elle se prévalait. Dans de</w:t>
      </w:r>
    </w:p>
    <w:p>
      <w:r>
        <w:t>telles circonstances, il convient de réparer cette omission en admettant</w:t>
      </w:r>
    </w:p>
    <w:p>
      <w:r>
        <w:t>exceptionnellement que la recourante dépose à l'appui de son recours le</w:t>
      </w:r>
    </w:p>
    <w:p>
      <w:r>
        <w:t>double de la lettre recommandée du 10 septembre 1993 adressée à l'intimée</w:t>
      </w:r>
    </w:p>
    <w:p>
      <w:r>
        <w:t>par laquelle elle déclare annuler sa commande du 1er septembre (RJN 1989</w:t>
      </w:r>
    </w:p>
    <w:p>
      <w:r>
        <w:t>p.84).</w:t>
      </w:r>
    </w:p>
    <w:p>
      <w:r>
        <w:t>4.      a) En matière de démarchage à domicile, l'acquéreur peut révo-</w:t>
      </w:r>
    </w:p>
    <w:p>
      <w:r>
        <w:t>quer son acceptation en la communiquant par écrit au fournisseur dans un</w:t>
      </w:r>
    </w:p>
    <w:p>
      <w:r>
        <w:t>délai de sept jours dès le moment où il a accepté le contrat (art.40b et e</w:t>
      </w:r>
    </w:p>
    <w:p>
      <w:r>
        <w:t>CO). Le fournisseur doit informer l'acquéreur de son droit de révocation</w:t>
      </w:r>
    </w:p>
    <w:p>
      <w:r>
        <w:t>ainsi que de la forme et du délai à observer (art.40d CO). En l'espèce,</w:t>
      </w:r>
    </w:p>
    <w:p>
      <w:r>
        <w:t>les conditions générales de vente annexées à la commande liti-</w:t>
      </w:r>
    </w:p>
    <w:p>
      <w:r>
        <w:t>gieuse et signées par la recourante prévoient (art.2 c) : "Si l'acquéreur</w:t>
      </w:r>
    </w:p>
    <w:p>
      <w:r>
        <w:t>révoque le contrat de vente, ceci doit être fait par écrit au vendeur se-</w:t>
      </w:r>
    </w:p>
    <w:p>
      <w:r>
        <w:t>lon l'article 40e et f du CO." Cette information est incomplète et ne</w:t>
      </w:r>
    </w:p>
    <w:p>
      <w:r>
        <w:t>correspond pas aux exigences de l'article 40d CO en ce qui concerne le</w:t>
      </w:r>
    </w:p>
    <w:p>
      <w:r>
        <w:t>délai dans lequel le droit peut être exercé. Le délai de sept jours n'est</w:t>
      </w:r>
    </w:p>
    <w:p>
      <w:r>
        <w:t>pas indiqué et il n'est pas admissible de renvoyer l'acheteur, qui n'est</w:t>
      </w:r>
    </w:p>
    <w:p>
      <w:r>
        <w:t>pas censé avoir des connaissances juridiques, à consulter sur ce point le</w:t>
      </w:r>
    </w:p>
    <w:p>
      <w:r>
        <w:t>code des obligations. L'acheteur doit être informé directement par le ven-</w:t>
      </w:r>
    </w:p>
    <w:p>
      <w:r>
        <w:t>deur du délai dans lequel il peut faire valoir son droit de révocation,</w:t>
      </w:r>
    </w:p>
    <w:p>
      <w:r>
        <w:t>sans avoir à faire des recherches particulières, comme on l'exige pour la</w:t>
      </w:r>
    </w:p>
    <w:p>
      <w:r>
        <w:t>renonciation de l'acheteur dans la vente à tempérament (Stofer, Kommentar</w:t>
      </w:r>
    </w:p>
    <w:p>
      <w:r>
        <w:t>ad art.228a p.68 no 8).</w:t>
      </w:r>
    </w:p>
    <w:p>
      <w:r>
        <w:t>b) Le défaut d'information sur le délai à observer pour révoquer</w:t>
      </w:r>
    </w:p>
    <w:p>
      <w:r>
        <w:t>le contrat a pour conséquence que le cours du délai pour ce faire est sus-</w:t>
      </w:r>
    </w:p>
    <w:p>
      <w:r>
        <w:t>pendu (Honsell/Vogt/Wiegand, Obligationenrecht I ad art.40c no 3). Dès</w:t>
      </w:r>
    </w:p>
    <w:p>
      <w:r>
        <w:t>lors, la révocation du contrat intervenue par lettre recommandée du 10 oc-</w:t>
      </w:r>
    </w:p>
    <w:p>
      <w:r>
        <w:t>tobre 1993 remplit les conditions de forme et de délai de l'article 40e</w:t>
      </w:r>
    </w:p>
    <w:p>
      <w:r>
        <w:t>CO. Le contrat de vente ayant été valablement révoqué, il ne saurait cons-</w:t>
      </w:r>
    </w:p>
    <w:p>
      <w:r>
        <w:t>tituer un titre de mainlevée de l'opposition. La décision qui admet le</w:t>
      </w:r>
    </w:p>
    <w:p>
      <w:r>
        <w:t>contraire doit être annulée.</w:t>
      </w:r>
    </w:p>
    <w:p>
      <w:r>
        <w:t>4.      La Cour est en mesure de statuer au fond. Il résulte de ce qui</w:t>
      </w:r>
    </w:p>
    <w:p>
      <w:r>
        <w:t>précède que la requête de mainlevée doit être rejetée, sous suite de frais</w:t>
      </w:r>
    </w:p>
    <w:p>
      <w:r>
        <w:t>pour les deux instances, aucuns dépens n'ayant été réclamés.</w:t>
      </w:r>
    </w:p>
    <w:p>
      <w:r>
        <w:t>Par ces motifs,</w:t>
      </w:r>
    </w:p>
    <w:p>
      <w:r>
        <w:t>LA COUR DE CASSATION CIVILE</w:t>
      </w:r>
    </w:p>
    <w:p>
      <w:r>
        <w:t>1. Annule la décision attaquée.</w:t>
      </w:r>
    </w:p>
    <w:p>
      <w:r>
        <w:t>2. Rejette la requête de mainlevée de B. SA.</w:t>
      </w:r>
    </w:p>
    <w:p>
      <w:r>
        <w:t>3. Met à la charge de B. SA les frais de première instance</w:t>
      </w:r>
    </w:p>
    <w:p>
      <w:r>
        <w:t>qu'elle a avancés par 80 francs et ceux de recours avancés par la</w:t>
      </w:r>
    </w:p>
    <w:p>
      <w:r>
        <w:t>recourante, arrêtés à 80 francs.</w:t>
      </w:r>
    </w:p>
    <w:p>
      <w:r>
        <w:t>Neuchâtel, le 23 mars 1995</w:t>
      </w:r>
    </w:p>
    <w:p>
      <w:r>
        <w:t>AU NOM DE LA COUR DE CASSATION CIVILE</w:t>
      </w:r>
    </w:p>
    <w:p>
      <w:r>
        <w:t>Le greffier                         Le président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