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NE_GERICHTE CC.2009.27 vom 3. November 2010</w:t>
      </w:r>
    </w:p>
    <w:p>
      <w:r>
        <w:t>NE Tribunal cantonal, 2010-11-03, FR</w:t>
      </w:r>
    </w:p>
    <w:p>
      <w:r>
        <w:rPr>
          <w:b/>
        </w:rPr>
        <w:t xml:space="preserve">Quelle: </w:t>
      </w:r>
      <w:r>
        <w:t>https://mcp.opencaselaw.ch/entscheid/ne_gerichte_CC.2009.27</w:t>
      </w:r>
    </w:p>
    <w:p>
      <w:r>
        <w:t>FR: NE_GERICHTE CC.2009.27 du 3 novembre 2010</w:t>
      </w:r>
    </w:p>
    <w:p>
      <w:r>
        <w:t>IT: NE_GERICHTE CC.2009.27 del 3 novembre 2010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la répartition des tâches pendant le mariage;</w:t>
      </w:r>
    </w:p>
    <w:p>
      <w:r>
        <w:rPr>
          <w:b/>
        </w:rPr>
        <w:t>E. 2</w:t>
      </w:r>
    </w:p>
    <w:p>
      <w:r>
        <w:t>la durée du mariage;</w:t>
      </w:r>
    </w:p>
    <w:p>
      <w:r>
        <w:rPr>
          <w:b/>
        </w:rPr>
        <w:t>E. 3</w:t>
      </w:r>
    </w:p>
    <w:p>
      <w:r>
        <w:t>le niveau de vie des époux pendant le mariage;</w:t>
      </w:r>
    </w:p>
    <w:p>
      <w:r>
        <w:rPr>
          <w:b/>
        </w:rPr>
        <w:t>E. 4</w:t>
      </w:r>
    </w:p>
    <w:p>
      <w:r>
        <w:t>l'âge et l'état de santé des époux;</w:t>
      </w:r>
    </w:p>
    <w:p>
      <w:r>
        <w:rPr>
          <w:b/>
        </w:rPr>
        <w:t>E. 5</w:t>
      </w:r>
    </w:p>
    <w:p>
      <w:r>
        <w:t>les revenus et la fortune des époux;</w:t>
      </w:r>
    </w:p>
    <w:p>
      <w:r>
        <w:rPr>
          <w:b/>
        </w:rPr>
        <w:t>E. 6</w:t>
      </w:r>
    </w:p>
    <w:p>
      <w:r>
        <w:t>l'ampleur et la durée de la prise en charge des enfants qui doit encore être assurée;</w:t>
      </w:r>
    </w:p>
    <w:p>
      <w:r>
        <w:rPr>
          <w:b/>
        </w:rPr>
        <w:t>E. 7</w:t>
      </w:r>
    </w:p>
    <w:p>
      <w:r>
        <w:t>la formation professionnelle et les perspectives de gain des époux, ainsi que le coût probable de l'insertion professionnelle du bénéficiaire de l'entretien;</w:t>
      </w:r>
    </w:p>
    <w:p>
      <w:r>
        <w:rPr>
          <w:b/>
        </w:rPr>
        <w:t>E. 8</w:t>
      </w:r>
    </w:p>
    <w:p>
      <w:r>
        <w:t>les expectatives de l'assurance-vieillesse et survivants et de la prévoyance professionnelle ou d'autres formes de prévoyance privée ou publique, y compris le résultat prévisible du partage des prestations de sortie.</w:t>
      </w:r>
    </w:p>
    <w:p>
      <w:r>
        <w:t>3L'allocation d'une contribution peut exceptionnellement être refusée en tout ou en partie lorsqu'elle s'avère manifestement inéquitable, en particulier parce que le créancier:</w:t>
      </w:r>
    </w:p>
    <w:p>
      <w:r>
        <w:t>1.</w:t>
      </w:r>
    </w:p>
    <w:p>
      <w:r>
        <w:t>a gravement violé son obligation d'entretien de la famille;</w:t>
      </w:r>
    </w:p>
    <w:p>
      <w:r>
        <w:t>2.</w:t>
      </w:r>
    </w:p>
    <w:p>
      <w:r>
        <w:t>a délibérément provoqué la situation de nécessité dans laquelle il se trouve;</w:t>
      </w:r>
    </w:p>
    <w:p>
      <w:r>
        <w:t>3.</w:t>
      </w:r>
    </w:p>
    <w:p>
      <w:r>
        <w:t>a commis une infraction pénale grave contre le débiteur ou un de ses proches.</w:t>
      </w:r>
    </w:p>
    <w:p>
      <w:r>
        <w:t>J. Devoir de renseigner</w:t>
      </w:r>
    </w:p>
    <w:p>
      <w:r>
        <w:t>1Chaque époux peut demander à son conjoint qu'il le renseigne sur ses revenus, ses biens et ses dettes.</w:t>
      </w:r>
    </w:p>
    <w:p>
      <w:r>
        <w:t>2Le juge peut astreindre le conjoint du requérant ou des tiers à fournir les renseignements utiles et à produire les pièces nécessaires.</w:t>
      </w:r>
    </w:p>
    <w:p>
      <w:r>
        <w:t>3Est réservé le secret professionnel des avocats, des notaires, des médecins, des ecclésiastiques et de leurs auxiliaires.</w:t>
      </w:r>
    </w:p>
    <w:p>
      <w:r>
        <w:t>E. Dissolution et liquidation du régime</w:t>
      </w:r>
    </w:p>
    <w:p>
      <w:r>
        <w:t>I. Moment de la dissolution</w:t>
      </w:r>
    </w:p>
    <w:p>
      <w:r>
        <w:t>1Le régime est dissous au jour du décès d'un époux ou au jour du contrat adoptant un autre régime.</w:t>
      </w:r>
    </w:p>
    <w:p>
      <w:r>
        <w:t>2S'il y a divorce, séparation de corps, nullité de mariage ou séparation de biens judiciaire, la dissolution du régime rétroagit au jour de la demande.</w:t>
      </w:r>
    </w:p>
    <w:p>
      <w:r>
        <w:t>III. Détermination du bénéfice de chaque époux</w:t>
      </w:r>
    </w:p>
    <w:p>
      <w:r>
        <w:t>1. Dissociation des acquêts et des biens propres</w:t>
      </w:r>
    </w:p>
    <w:p>
      <w:r>
        <w:t>1Les acquêts et les biens propres de chaque époux sont disjoints dans leur composition au jour de la dissolution du régime.</w:t>
      </w:r>
    </w:p>
    <w:p>
      <w:r>
        <w:t>2Le capital versé à un époux par une institution de prévoyance ou à raison de la perte de sa capacité de travail est compté dans les biens propres à concurrence de la valeur capitalisée de la rente qui eût appartenu à cet époux à la dissolution du régime.</w:t>
      </w:r>
    </w:p>
    <w:p>
      <w:r>
        <w:t>3. Récompenses entre acquêts et biens propres</w:t>
      </w:r>
    </w:p>
    <w:p>
      <w:r>
        <w:t>1Il y a lieu à récompense, lors de la liquidation, entre les acquêts et les biens propres d'un même époux lorsqu'une dette grevant l'une des masses a été payée de deniers provenant de l'autre.</w:t>
      </w:r>
    </w:p>
    <w:p>
      <w:r>
        <w:t>2Une dette grève la masse avec laquelle elle est en rapport de connexité ou, dans le doute, les acquêts.</w:t>
      </w:r>
    </w:p>
    <w:p>
      <w:r>
        <w:t>3Lorsqu'une masse a contribué à l'acquisition, à l'amélioration ou à la conservation de biens appartenant à l'autre masse, la récompense, en cas de plus-value ou de moins-value, est proportionnelle à la contribution fournie et elle se calcule sur la valeur de ces biens à la liquidation ou à l'époque de leur aliénation.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