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CC.2006.44 vom 22. Januar 2007</w:t>
      </w:r>
    </w:p>
    <w:p>
      <w:r>
        <w:t>NE Tribunal cantonal, 2007-01-22, FR</w:t>
      </w:r>
    </w:p>
    <w:p>
      <w:r>
        <w:rPr>
          <w:b/>
        </w:rPr>
        <w:t xml:space="preserve">Quelle: </w:t>
      </w:r>
      <w:r>
        <w:t>https://mcp.opencaselaw.ch/entscheid/ne_gerichte_CC.2006.44</w:t>
      </w:r>
    </w:p>
    <w:p>
      <w:r>
        <w:t>FR: NE_GERICHTE CC.2006.44 du 22 janvier 2007</w:t>
      </w:r>
    </w:p>
    <w:p>
      <w:r>
        <w:t>IT: NE_GERICHTE CC.2006.44 del 22 gennaio 2007</w:t>
      </w:r>
    </w:p>
    <w:p>
      <w:pPr>
        <w:pStyle w:val="Heading2"/>
      </w:pPr>
      <w:r>
        <w:t>Erwägungen</w:t>
      </w:r>
    </w:p>
    <w:p>
      <w:r>
        <w:rPr>
          <w:b/>
        </w:rPr>
        <w:t>E. 1</w:t>
      </w:r>
    </w:p>
    <w:p>
      <w:r>
        <w:t>Interjeté dans les délai et formes prévus, l'appel est recevable.</w:t>
      </w:r>
    </w:p>
    <w:p>
      <w:r>
        <w:rPr>
          <w:b/>
        </w:rPr>
        <w:t>E. 2</w:t>
      </w:r>
    </w:p>
    <w:p>
      <w:r>
        <w:t>Comme relevé dans le jugement attaqué, le droit suisse est applicable à la liquidation du régime matrimonial, vu le domicile commun des époux en Suisse à l'ouverture du procès (art. 54 LDIP).</w:t>
      </w:r>
    </w:p>
    <w:p>
      <w:r>
        <w:rPr>
          <w:b/>
        </w:rPr>
        <w:t>E. 3</w:t>
      </w:r>
    </w:p>
    <w:p>
      <w:r>
        <w:t>Selon l'article 204 al.2 CC, la dissolution du régime rétroagit au jour de la demande. La règle est impérative ( ATF du 11 décembre 2000, 5P.391/2000 ), mais c'est le droit cantonal qui fixe le début de la litispendance ( Hausheer/Aebi-Müller, N.11 ad204 CC) et les articles 158 et 159 CPC situent effectivement le début de la litispendance au dépôt de la demande au greffe, soit le 8 juin 2000. C'est donc à cette date que les acquêts de l'un et l'autre époux doivent être déterminés, sous réserve des exceptions prévues à l'article 208 CC .</w:t>
      </w:r>
    </w:p>
    <w:p>
      <w:r>
        <w:rPr>
          <w:b/>
        </w:rPr>
        <w:t>E. 4</w:t>
      </w:r>
    </w:p>
    <w:p>
      <w:r>
        <w:t>Jugeant peu vraisemblable que le mari ait fait ce qu'il prétend, soit dépenser l'équivalent de 160'000 francs, essentiellement en jeux et cabarets, alors qu'il s'était montré prévoyant pour le reste, le premier juge a considéré que même dans cette hypothèse, la règle de l'article 208 CC devait s'appliquer à des aliénations faites dans une telle intention. Certes, il résulte de l'article 8 CC que le conjoint qui prétend à la réunion aux acquêts de biens aliénés par l'autre conjoint, dans l'une des circonstances prévues à l'article 208 CC , doit en apporter la preuve (voir ATF du 26 août 2002, 5C.111/2002 , cité par l'appelant, ainsi que l'ATF du 15 mai 2003, 5C.66/2002 , consid.2.4.2). Au fait 10 de la demande, l'épouse avait allégué que son mari avait fait disparaître 20 millions d'escudos avant son départ au Portugal, puis 33 millions d'escudos en juin 1998 (selon les renseignements fournis par la banque portugaise, le 15 décembre 2000, D.26, ces montants doivent être inversés, mais cela ne change rien au principe du raisonnement à suivre). Le courrier du 15 décembre 2000 établit l'existence du prélèvement de 20 millions d'escudos, le 13 avril 1998. Elle n'indique pas l'affectation de cette somme, vraisemblablement inconnue de la banque, mais cela ne signifie pas que la défenderesse ait échoué dans la preuve d'un cas de réunion au sens de l'article 208 ch.2 CC , soit une aliénation faite dans l'intention de compromettre sa participation à la liquidation du régime matrimonial : - Les déclarations de l'époux S. au juge d'instruction portugais, le 18 mars 1999, confirmées dans la présente procédure le 15 juin 2001 (D.22), ont valeur d'aveu quant à son intention, au moment de son dernier retrait bancaire au Portugal, de défendre ses propres intérêts face à ceux de sa femme, s'agissant des biens matrimoniaux. - L'inexactitude chronologique flagrante des déclarations précitées de l'appelant – qui intervertissait les montants de ses prélèvements et les situait partiellement après le retrait de 26 millions d'escudos de l'épouse, ce qui est clairement démenti par le courrier bancaire du 15 décembre 2000, n'invalide pas son aveu, quant à l'intention de favoriser sa position dans la liquidation du régime matrimonial. En revanche, cette double confusion discrédite manifestement la thèse qu'il soutient maintenant, soit celle de dépenses nécessaires d'entretien, car il se souviendrait certainement avec plus de précision des prélèvements faits sur les économies du couple, s'ils lui avaient été imposés par les circonstances. - Très vraisemblablement, d'ailleurs, l'appelant n'était pas encore parti s'établir au Portugal en avril 1998, lorsqu'il a fait ce prélèvement : la dénonciation pénale du 1er octobre 1998, relativement proche des événements, situe la séparation des époux au mois de mai 1998 seulement; la demande du 7 juin 2000 parle il est vrai du mois d'avril, mais ne paraît pas très précise dans la chronologie des faits puisqu'elle inverse également, comme déjà dit, les prélèvements bancaires du mari; lors de son interrogatoire du 30 novembre 2001 la demanderesse était plus précise et évoquait un prétendu séjour de vacances du mari au Portugal en avril 1998; enfin, le compte privé de la Banque X. de l'époux S. comporte encore un encaissement de 3'013.70 francs le 15 juillet 1998, après deux encaissements au 30 avril 1998, ce qui paraît bien correspondre au versement d'un salaire pour mai ou juin 1998. - A cela s'ajoute l'évidence selon laquelle des besoins impérieux de subsistance, du printemps 1998 à 2000 ou 2001, ne justifient pas le prélèvement, à l'avance, d'un montant correspondant à environ trois ans de salaire du mari ! C'est sans doute ce qui amène l'appelant à concéder qu'au moment du retrait, celui-ci visait ses propres intérêts face à ceux de sa femme, avant que les circonstances ne lui imposent des dépenses progressives. De tels méandres dans les intentions et l'argumentation ne sont pas rigoureusement inconcevables mais exigeraient à tout le moins que l'appelant apporte des précisions sur l'épuisement progressif de sa fortune et qu'il documente ses dires par des attestations bancaires, puisqu'il n'a certainement pas conservé 20 millions d'escudos dans un bas de laine. Or il n'a pas apporté la moindre précision ni la moindre preuve à ce sujet. - Lorsqu'il prétend avoir dû dépenser encore une partie du prélèvement litigieux, suite à son retour en Suisse, l'appelant se heurte effectivement, comme relevé par l'intimée, à son propre allégué du fait 16 de la réponse, datée du 30 octobre 2000 déjà, mais aussi, radicalement, à ce qui ressort du relevé de son propre compte de la banque X., soit le versement de montants réguliers en fin de mois, à l'évidence à titre de salaires, dès fin mars 2000. - De manière générale, d'ailleurs, on doit observer que les époux S. ont réalisé des économies considérables, en une quinzaine d'années, et que même les prélèvements de 1995 et 1997 étaient affectés à un but de prévoyance, de sorte qu'il n'est pas crédible, sans explication particulière que l'appelant n'a aucunement fournie, que son comportement se soit soudainement transformé de manière aussi saisissante, passant de la fourmi à la cigale du jour au lendemain. Ainsi, loin de tempérer la portée de l'aveu susmentionné, quant aux intentions de l'appelant lors du retrait du 13 avril 1998, les preuves et indices qui viennent d'être énumérés infirment totalement la nouvelle thèse de l'époux S., de sorte que le premier juge a exclu à juste titre la consommation de ce bien d'acquêts sous forme d'entretien courant. On ne sait pas, il est vrai, si cette somme a été aliénée, c'est-à-dire remise à un tiers sans contre-partie économique, et il est bien plus probable qu'elle ait été placée ou investie ailleurs, au profit de l'appelant. Dans cette dernière hypothèse, cependant, l'application de l'article 208 ch.2 CC , par hypothèse injustifiée, ne causerait aucun préjudice à l'époux S. puisque le montant litigieux devrait sans autre être inclus dans les biens d'acquêts à partager.</w:t>
      </w:r>
    </w:p>
    <w:p>
      <w:r>
        <w:rPr>
          <w:b/>
        </w:rPr>
        <w:t>E. 5</w:t>
      </w:r>
    </w:p>
    <w:p>
      <w:r>
        <w:t>La solution retenue par le premier juge doit dès lors être confirmée et l'appel sera donc rejeté. L'appelant supportera les frais de justice et versera à l'intimée une équitable indemnité de dépens. Par ces motifs, LA IIe COUR CIVILE 1. Rejette l'appel de l'époux S. 2. Condamne l'appelant aux frais de justice, qu'il a avancés par 880 francs, ainsi qu'au versement d'une indemnité de dépens de 1'000 francs en faveur de l'épouse S. Neuchâtel, le 22 janvier 2007 Art. 208 CC 2. Réunions aux acquêts 1 Sont réunis aux acquêts, en valeur: 1. les biens qui en faisaient partie et dont l’époux a disposé par libéralités entre vifs sans le consentement de son conjoint dans les cinq années antérieures à la dissolution du régime, à l’exception des présents d’usage; 2. les aliénations de biens d’acquêts qu’un époux a faites pendant le régime dans l’intention de compromettre la participation de son conjoint. 2 S’il s’élève une contestation sur des libéralités ou des aliénations sujettes à réunion, le jugement est opposable au tiers bénéficiaire pour autant que le litige lui a été dénoncé.</w:t>
      </w:r>
    </w:p>
    <w:p>
      <w:r>
        <w:rPr>
          <w:b/>
        </w:rPr>
        <w:t>E. 11</w:t>
      </w:r>
    </w:p>
    <w:p>
      <w:r>
        <w:t>décembre 2000, 5P.391/2000), mais c'est le droit cantonal qui fixe le début de la litispendance (Hausheer/Aebi-Müller,N.11 ad204 CC) et les articles 158 et 159CPCsituent effectivement le début de la litispendance au dépôt de la demande au greffe, soit le 8 juin 2000. C'est donc à cette date que les acquêts de l'un et l'autre époux doivent être déterminés, sous réserve des exceptions prévues à l'article208 CC.</w:t>
      </w:r>
    </w:p>
    <w:p>
      <w:r>
        <w:t>4.Jugeant peu vraisemblable que le mari ait fait ce qu'il prétend, soit dépenser l'équivalent de 160'000 francs, essentiellement en jeux et cabarets, alors qu'il s'était montré prévoyant pour le reste, le premier juge a considéré que même dans cette hypothèse, la règle de l'article208 CCdevait s'appliquer à des aliénations faites dans une telle intention.</w:t>
      </w:r>
    </w:p>
    <w:p>
      <w:r>
        <w:t>Certes, il résulte de l'article 8 CC que le conjoint qui prétend à la réunion aux acquêts de biens aliénés par l'autre conjoint, dans l'une des circonstances prévues à l'article208 CC, doit en apporter la preuve (voirATF du 26 août 2002, 5C.111/2002, cité par l'appelant, ainsi que l'ATF du15 mai 2003, 5C.66/2002, consid.2.4.2). Au fait 10 de la demande, l'épouse avait allégué que son mari avait fait disparaître 20 millions d'escudos avant son départ au Portugal, puis 33 millions d'escudos en juin 1998 (selon les renseignements fournis par la banque portugaise, le 15 décembre 2000, D.26, ces montants doivent être inversés, mais cela ne change rien au principe du raisonnement à suivre). Le courrier du 15 décembre 2000 établit l'existence du prélèvement de 20 millions d'escudos, le 13 avril 1998. Elle n'indique pas l'affectation de cette somme, vraisemblablement inconnue de la banque, mais cela ne signifie pas que la défenderesse ait échoué dans la preuve d'un cas de réunion au sens de l'article208 ch.2 CC, soit une aliénation faite dans l'intention de compromettre sa participation à la liquidation du régime matrimonial :</w:t>
      </w:r>
    </w:p>
    <w:p>
      <w:r>
        <w:t>-Les déclarations de l'époux S. au juge d'instruction portugais, le 18 mars 1999, confirmées dans la présente procédure le 15 juin 2001 (D.22), ont valeur d'aveu quant à son intention, au moment de son dernier retrait bancaire au Portugal, de défendre ses propres intérêts face à ceux de sa femme, s'agissant des biens matrimoniaux.</w:t>
      </w:r>
    </w:p>
    <w:p>
      <w:r>
        <w:t>-L'inexactitude chronologique flagrante des déclarations précitées de l'appelant  qui intervertissait les montants de ses prélèvements et les situait partiellement après le retrait de 26 millions d'escudos de l'épouse, ce qui est clairement démenti par le courrier bancaire du 15 décembre 2000, n'invalide pas son aveu, quant à l'intention de favoriser sa position dans la liquidation du régime matrimonial. En revanche, cette double confusion discrédite manifestement la thèse qu'il soutient maintenant, soit celle de dépenses nécessaires d'entretien, car il se souviendrait certainement avec plus de précision des prélèvements faits sur les économies du couple, s'ils lui avaient été imposés par les circonstances.</w:t>
      </w:r>
    </w:p>
    <w:p>
      <w:r>
        <w:t>-Très vraisemblablement, d'ailleurs, l'appelant n'était pas encore parti s'établir au Portugal en avril 1998, lorsqu'il a fait ce prélèvement : la dénonciation pénale du 1er octobre 1998, relativement proche des événements, situe la séparation des époux au mois de mai 1998 seulement; la demande du 7 juin 2000 parle il est vrai du mois d'avril, mais ne paraît pas très précise dans la chronologie des faits puisqu'elle inverse également, comme déjà dit, les prélèvements bancaires du mari; lors de son interrogatoire du 30 novembre 2001 la demanderesse était plus précise et évoquait un prétendu séjour de vacances du mari au Portugal en avril 1998; enfin, le compte privé de la Banque X. de l'époux S. comporte encore un encaissement de 3'013.70 francs le 15 juillet 1998, après deux encaissements au 30 avril 1998, ce qui paraît bien correspondre au versement d'un salaire pour mai ou juin 1998.</w:t>
      </w:r>
    </w:p>
    <w:p>
      <w:r>
        <w:t>-A cela s'ajoute l'évidence selon laquelle des besoins impérieux de subsistance, du printemps 1998 à 2000 ou 2001, ne justifient pas le prélèvement, à l'avance, d'un montant correspondant à environ trois ans de salaire du mari ! C'est sans doute ce qui amène l'appelant à concéder qu'au moment du retrait, celui-ci visait ses propres intérêts face à ceux de sa femme, avant que les circonstances ne lui imposent des dépenses progressives. De tels méandres dans les intentions et l'argumentation ne sont pas rigoureusement inconcevables mais exigeraient à tout le moins que l'appelant apporte des précisions sur l'épuisement progressif de sa fortune et qu'il documente ses dires par des attestations bancaires, puisqu'il n'a certainement pas conservé 20 millions d'escudos dans un bas de laine. Or il n'a pas apporté la moindre précision ni la moindre preuve à ce sujet.</w:t>
      </w:r>
    </w:p>
    <w:p>
      <w:r>
        <w:t>-Lorsqu'il prétend avoir dû dépenser encore une partie du prélèvement litigieux, suite à son retour en Suisse, l'appelant se heurte effectivement, comme relevé par l'intimée, à son propre allégué du fait 16 de la réponse, datée du 30 octobre 2000 déjà, mais aussi, radicalement, à ce qui ressort du relevé de son propre compte de la banque X., soit le versement de montants réguliers en fin de mois, à l'évidence à titre de salaires, dès fin mars 2000.</w:t>
      </w:r>
    </w:p>
    <w:p>
      <w:r>
        <w:t>-De manière générale, d'ailleurs, on doit observer que les époux S. ont réalisé des économies considérables, en une quinzaine d'années, et que même les prélèvements de 1995 et 1997 étaient affectés à un but de prévoyance, de sorte qu'il n'est pas crédible, sans explication particulière que l'appelant n'a aucunement fournie, que son comportement se soit soudainement transformé de manière aussi saisissante, passant de la fourmi à la cigale du jour au lendemain.</w:t>
      </w:r>
    </w:p>
    <w:p>
      <w:r>
        <w:t>Ainsi, loin de tempérer la portée de l'aveu susmentionné, quant aux intentions de l'appelant lors du retrait du 13 avril 1998, les preuves et indices qui viennent d'être énumérés infirment totalement la nouvelle thèse de l'époux S., de sorte que le premier juge a exclu à juste titre la consommation de ce bien d'acquêts sous forme d'entretien courant. On ne sait pas, il est vrai, si cette somme a été aliénée, c'est-à-dire remise à un tiers sans contre-partie économique, et il est bien plus probable qu'elle ait été placée ou investie ailleurs, au profit de l'appelant. Dans cette dernière hypothèse, cependant, l'application de l'article208 ch.2 CC, par hypothèse injustifiée, ne causerait aucun préjudice à l'époux S. puisque le montant litigieux devrait sans autre être inclus dans les biens d'acquêts à partager.</w:t>
      </w:r>
    </w:p>
    <w:p>
      <w:r>
        <w:t>5.La solution retenue par le premier juge doit dès lors être confirmée et l'appel sera donc rejeté. L'appelant supportera les frais de justice et versera à l'intimée une équitable indemnité de dépens.</w:t>
      </w:r>
    </w:p>
    <w:p>
      <w:r>
        <w:t>Par ces motifs,LA IIe COUR CIVILE</w:t>
      </w:r>
    </w:p>
    <w:p>
      <w:r>
        <w:t>1.Rejette l'appel de l'époux S.</w:t>
      </w:r>
    </w:p>
    <w:p>
      <w:r>
        <w:t>2.Condamne l'appelant aux frais de justice, qu'il a avancés par 880 francs, ainsi qu'au versement d'une indemnité de dépens de 1'000 francs en faveur de l'épouse S.</w:t>
      </w:r>
    </w:p>
    <w:p>
      <w:r>
        <w:t>Neuchâtel, le 22 janvier 2007</w:t>
      </w:r>
    </w:p>
    <w:p>
      <w:r>
        <w:t>2. Réunions aux acquêts</w:t>
      </w:r>
    </w:p>
    <w:p>
      <w:r>
        <w:t>1Sont réunis aux acquêts, en valeur:</w:t>
      </w:r>
    </w:p>
    <w:p>
      <w:r>
        <w:t>1.</w:t>
      </w:r>
    </w:p>
    <w:p>
      <w:r>
        <w:t>les biens qui en faisaient partie et dont lépoux a disposé par libéralités entre vifs sans le consentement de son conjoint dans les cinq années antérieures à la dissolution du régime, à lexception des présents dusage;</w:t>
      </w:r>
    </w:p>
    <w:p>
      <w:r>
        <w:t>2.</w:t>
      </w:r>
    </w:p>
    <w:p>
      <w:r>
        <w:t>les aliénations de biens dacquêts quun époux a faites pendant le régime dans lintention de compromettre la participation de son conjoint.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