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CC.2002.48 vom 31. Januar 2007</w:t>
      </w:r>
    </w:p>
    <w:p>
      <w:r>
        <w:t>NE Tribunal cantonal, 2007-01-31, FR</w:t>
      </w:r>
    </w:p>
    <w:p>
      <w:r>
        <w:rPr>
          <w:b/>
        </w:rPr>
        <w:t xml:space="preserve">Quelle: </w:t>
      </w:r>
      <w:r>
        <w:t>https://mcp.opencaselaw.ch/entscheid/ne_gerichte_CC.2002.48</w:t>
      </w:r>
    </w:p>
    <w:p>
      <w:r>
        <w:t>FR: NE_GERICHTE CC.2002.48 du 31 janvier 2007</w:t>
      </w:r>
    </w:p>
    <w:p>
      <w:r>
        <w:t>IT: NE_GERICHTE CC.2002.48 del 31 gennaio 2007</w:t>
      </w:r>
    </w:p>
    <w:p>
      <w:pPr>
        <w:pStyle w:val="Heading2"/>
      </w:pPr>
      <w:r>
        <w:t>Erwägungen</w:t>
      </w:r>
    </w:p>
    <w:p>
      <w:r>
        <w:rPr>
          <w:b/>
        </w:rPr>
        <w:t>E. 19</w:t>
      </w:r>
    </w:p>
    <w:p>
      <w:r>
        <w:t>du demandeur), ce qui tend à démontrer quil na pas démérité. Il a ensuite mis à nouveau un terme à son contrat de travail le 15 août 1999 (PL 20 du demandeur) ; la défenderesse lui a alors confié la création dun bureau technique pour le groupe, ce qui confirme quelle navait pas de grief contre lui. M. a dailleurs déclaré que Y. de X. Holding SA avait renouvelé sa confiance à G. après le déménagement de la société (D.20). Certes, les témoins C. et M. ont relevé que le demandeur avait mal mené le déménagement de N. SA (D.20 et 22), mais dune part ils sont tous deux particulièrement impliqués dans la gestion de la défenderesse et du groupe (C. fait partie du Senior Control du X. Holding SA et M. est responsable du département des ressources humaines de N. SA), dautre part leurs déclarations ne sont non seulement confirmées par aucune pièce, mais elles sont infirmées par les éléments mentionnés ci-dessus.</w:t>
      </w:r>
    </w:p>
    <w:p>
      <w:r>
        <w:t>4.a) En définitive, la Cour constate que, contrairement à ce qui avait été convenu dans le contrat conclu par les parties, la défenderesse na fixé pour le demandeur, au début des années 1999 et 2000, aucun des objectifs importants à réaliser, dont dépendait la fixation des bonus. Elle ne saurait donc invoquer quil na pas réalisé ces objectifs pour se soustraire au paiement du bonus annuel de Fr. 90'000.00 quelle lui avait annoncé.</w:t>
      </w:r>
    </w:p>
    <w:p>
      <w:r>
        <w:t>De surcroît, de 1995 à 1998, le demandeur a toujours reçu ses bonus quelle quait été la situation financière de lentreprise, la défenderesse ayant constamment changé ses méthodes de calcul, en faisant même totalement abstraction des objectifs financiers lors du calcul du bonus de 1998. Quant aux objectifs qualitatifs, ils ont été systématiquement considérés comme totalement remplis pendant cette période, malgré les mauvais résultats que pouvait obtenir la société. La défenderesse ne saurait dès lors se retrancher derrière la perte réalisée par N. SA en 1999 pour ne pas verser lentier du bonus annoncé au demandeur, ce dautant plus quelle na aucunement démontré une quelconque responsabilité du demandeur dans cette perte.</w:t>
      </w:r>
    </w:p>
    <w:p>
      <w:r>
        <w:t>En ce qui concerne la période du 1eroctobre 1999 à la fin du mois de février 2000, la défenderesse invoque que le demandeur sest occupé de la création dun bureau technique pour le X. Holding SA et quil na dès lors exercé aucune responsabilité budgétaire ; elle a par conséquent déterminé son bonus uniquement sur la base de latteinte des objectifs individuels, lesquels ont été réalisés à 100%, et a choisi de lui verser 60% du bonus potentiel quand bien même, selon la pratique antérieure, les objectifs individuels ne représentaient que 40% de la pondération à effectuer. Toutefois, le contrat de travail conclu par les parties fait exclusivement dépendre le paiement du bonus de la réalisation des objectifs, sans prévoir aucune pondération entre des objectifs budgétaires et des objectifs individuels ou qualitatifs. De plus, la défenderesse na aucunement modifié le contrat du demandeur (ce qui aurait nécessité la forme écrite conformément au chiffre 14 du contrat) pour diminuer son bonus du fait de son changement de poste. En ces conditions, force est de constater que le demandeur a atteint lensemble des objectifs qui lui avaient été fixés et que lentier du bonus doit lui être versé.</w:t>
      </w:r>
    </w:p>
    <w:p>
      <w:r>
        <w:t>b) Le demandeur a ainsi droit au paiement de lentier du bonus potentiel qui lui a été annoncé (Fr. 90'000.00 par an, PL 4 du demandeur), du 1erjanvier 1999 à la fin du mois de février 2000, soit au total Fr. 105'000.00 brut. Dans la mesure où la défenderesse lui a déjà versé Fr. 29'250.00, il doit encore recevoir Fr. 75'750.00 brut, lesquels portent intérêt à 5% lan dès la fin du contrat (art. 339 al. 1 CO), soit le 1ermars 2000.</w:t>
      </w:r>
    </w:p>
    <w:p>
      <w:r>
        <w:t>Le bonus étant un élément de salaire, il conviendra den déduire les cotisations sociales usuelles, ce que le demandeur n'a pas pris en compte dans sa conclusion n° 1.</w:t>
      </w:r>
    </w:p>
    <w:p>
      <w:r>
        <w:t>5.Les frais et les dépens de la cause sont mis à la charge la défenderesse qui succombe (art. 152 al. 1 CPCN).</w:t>
      </w:r>
    </w:p>
    <w:p>
      <w:r>
        <w:t>Par ces motifs,LA Ie COUR CIVILE</w:t>
      </w:r>
    </w:p>
    <w:p>
      <w:r>
        <w:t>1.Condamne la défenderesse à verser au demandeur la somme de Fr. 75'750 francs brut, avec intérêt à 5% l'an dès le 1ermars 2000, dont à déduire les cotisations sociales usuelles.</w:t>
      </w:r>
    </w:p>
    <w:p>
      <w:r>
        <w:t>2.Met les frais, arrêtés à 4'056 francs et avancés comme suit :</w:t>
      </w:r>
    </w:p>
    <w:p>
      <w:r>
        <w:t>- frais avancés par le demandeur                                       Fr.      3'981.--</w:t>
      </w:r>
    </w:p>
    <w:p>
      <w:r>
        <w:t>- frais avancés par la défenderesse                                   Fr.           75.--</w:t>
      </w:r>
    </w:p>
    <w:p>
      <w:r>
        <w:t>à la charge de la défenderesse.</w:t>
      </w:r>
    </w:p>
    <w:p>
      <w:r>
        <w:t>3.Condamne la défenderesse à verser au demandeur une indemnité de dépens de 4'000 francs.</w:t>
      </w:r>
    </w:p>
    <w:p>
      <w:r>
        <w:t>Neuchâtel, le31 janvier 2007</w:t>
      </w:r>
    </w:p>
    <w:p>
      <w:r>
        <w:t>AU NOM DE LA Ie COUR CIVILE</w:t>
      </w:r>
    </w:p>
    <w:p>
      <w:r>
        <w:t>Le greffier                           Le juge présidant</w:t>
      </w:r>
    </w:p>
    <w:p>
      <w:r>
        <w:t>C. Obligations de lemployeur</w:t>
      </w:r>
    </w:p>
    <w:p>
      <w:r>
        <w:t>I. Salaire</w:t>
      </w:r>
    </w:p>
    <w:p>
      <w:r>
        <w:t>1. Nature et montant en général</w:t>
      </w:r>
    </w:p>
    <w:p>
      <w:r>
        <w:t>1Lemployeur paie au travailleur le salaire convenu, usuel ou fixé par un contrat-type de travail ou par une convention collective.</w:t>
      </w:r>
    </w:p>
    <w:p>
      <w:r>
        <w:t>2Si le travailleur vit dans le ménage de lemployeur, son entretien et son logement font partie du salaire, sauf accord ou usage contraire.</w:t>
      </w:r>
    </w:p>
    <w:p>
      <w:r>
        <w:t>4. Gratification</w:t>
      </w:r>
    </w:p>
    <w:p>
      <w:r>
        <w:t>1Si lemployeur accorde en sus du salaire une rétribution spéciale à certaines occasions, telles que Noël ou la fin de lexercice annuel, le travailleur y a droit lorsquil en a été convenu ainsi.</w:t>
      </w:r>
    </w:p>
    <w:p>
      <w:r>
        <w:t>2En cas dextinction des rapports de travail avant loccasion qui donne lieu à la rétribution spéciale, le travailleur na droit à une part proportionnelle de cette rétribution que sil en a été convenu ainsi.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