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CC.1996.660 vom 19. Februar 1997</w:t>
      </w:r>
    </w:p>
    <w:p>
      <w:r>
        <w:t>NE Tribunal cantonal, 1997-02-19, FR</w:t>
      </w:r>
    </w:p>
    <w:p>
      <w:r>
        <w:rPr>
          <w:b/>
        </w:rPr>
        <w:t xml:space="preserve">Quelle: </w:t>
      </w:r>
      <w:r>
        <w:t>https://mcp.opencaselaw.ch/entscheid/ne_gerichte_CC.1996.660</w:t>
      </w:r>
    </w:p>
    <w:p>
      <w:r>
        <w:t>FR: NE_GERICHTE CC.1996.660 du 19 février 1997</w:t>
      </w:r>
    </w:p>
    <w:p>
      <w:r>
        <w:t>IT: NE_GERICHTE CC.1996.660 del 19 febbraio 1997</w:t>
      </w:r>
    </w:p>
    <w:p>
      <w:pPr>
        <w:pStyle w:val="Heading2"/>
      </w:pPr>
      <w:r>
        <w:t>Volltext</w:t>
      </w:r>
    </w:p>
    <w:p>
      <w:r>
        <w:t>A.      Le 4 octobre 1996, A.D.  a déposé une demande devant une des</w:t>
      </w:r>
    </w:p>
    <w:p>
      <w:r>
        <w:t>Cours civiles du Tribunal cantonal en prenant pour conclusions :</w:t>
      </w:r>
    </w:p>
    <w:p>
      <w:r>
        <w:t>1. Annuler la clause d'exhérédation du demandeur contenue</w:t>
      </w:r>
    </w:p>
    <w:p>
      <w:r>
        <w:t>dans le testament authentique du 6 janvier 1982 et dire</w:t>
      </w:r>
    </w:p>
    <w:p>
      <w:r>
        <w:t>que le demandeur a qualité d'héritier.</w:t>
      </w:r>
    </w:p>
    <w:p>
      <w:r>
        <w:t>2. Dire que le demandeur a droit à sa réserve héréditaire.</w:t>
      </w:r>
    </w:p>
    <w:p>
      <w:r>
        <w:t>3. Sous suite de frais et dépens.</w:t>
      </w:r>
    </w:p>
    <w:p>
      <w:r>
        <w:t>Il fait valoir que son père C.D. est décédé le 9 juillet 1996</w:t>
      </w:r>
    </w:p>
    <w:p>
      <w:r>
        <w:t>et a laissé pour seuls héritiers légaux ses deux fils A.D.  et B.D. ,</w:t>
      </w:r>
    </w:p>
    <w:p>
      <w:r>
        <w:t>parties au procès; que le greffe du Tribunal civil du district du</w:t>
      </w:r>
    </w:p>
    <w:p>
      <w:r>
        <w:t>Val-de-Travers lui a notifié le 30 juillet 1996 la photocopie d'un</w:t>
      </w:r>
    </w:p>
    <w:p>
      <w:r>
        <w:t>testament authentique; qu'il a fait opposition à la délivrance d'un cer-</w:t>
      </w:r>
    </w:p>
    <w:p>
      <w:r>
        <w:t>tificat d'hérédité fondé sur ce testament, du fait que ce dernier déclare</w:t>
      </w:r>
    </w:p>
    <w:p>
      <w:r>
        <w:t>l'exhéréder pour des motifs que lui-même (demandeur) qualifie d'inexis-</w:t>
      </w:r>
    </w:p>
    <w:p>
      <w:r>
        <w:t>tants, voire injurieux. Il ajoute que la valeur de la succession du de</w:t>
      </w:r>
    </w:p>
    <w:p>
      <w:r>
        <w:t>cujus est estimée à quelques 380'000 francs.</w:t>
      </w:r>
    </w:p>
    <w:p>
      <w:r>
        <w:t>B. Dans le respect du délai prolongé deux fois à sa demande,</w:t>
      </w:r>
    </w:p>
    <w:p>
      <w:r>
        <w:t>B.D.   a déposé, plutôt que son mémoire de réponse, un moyen préjudiciel</w:t>
      </w:r>
    </w:p>
    <w:p>
      <w:r>
        <w:t>portant pour conclusions :</w:t>
      </w:r>
    </w:p>
    <w:p>
      <w:r>
        <w:t>1. Principalement</w:t>
      </w:r>
    </w:p>
    <w:p>
      <w:r>
        <w:t>Déclarer irrecevable au sens de l'article 162 al.1 lettre</w:t>
      </w:r>
    </w:p>
    <w:p>
      <w:r>
        <w:t>c et 301 al.1 lettre e CPCN l'action introduite par A.D.</w:t>
      </w:r>
    </w:p>
    <w:p>
      <w:r>
        <w:t>contre  B.D. .</w:t>
      </w:r>
    </w:p>
    <w:p>
      <w:r>
        <w:t>2. Subsidiairement</w:t>
      </w:r>
    </w:p>
    <w:p>
      <w:r>
        <w:t>Déclarer nulle, au sens des articles 161 al.1 lettre c et</w:t>
      </w:r>
    </w:p>
    <w:p>
      <w:r>
        <w:t>301 al.1 lettre e CPCN la demande déposée par  A.D.</w:t>
      </w:r>
    </w:p>
    <w:p>
      <w:r>
        <w:t>contre  B.D. .</w:t>
      </w:r>
    </w:p>
    <w:p>
      <w:r>
        <w:t>3. En tout état de cause</w:t>
      </w:r>
    </w:p>
    <w:p>
      <w:r>
        <w:t>Sous suite de tous frais et dépens.</w:t>
      </w:r>
    </w:p>
    <w:p>
      <w:r>
        <w:t>Invoquant l'article 54 CPC, il rappelle que si la présente</w:t>
      </w:r>
    </w:p>
    <w:p>
      <w:r>
        <w:t>action est une variété de l'action en réduction (soit une action formatri-</w:t>
      </w:r>
    </w:p>
    <w:p>
      <w:r>
        <w:t>ce de droit) qui ne doit pas nécessairement être introduite comme action</w:t>
      </w:r>
    </w:p>
    <w:p>
      <w:r>
        <w:t>condamnatoire au sens du droit fédéral, et si une action préalable décla-</w:t>
      </w:r>
    </w:p>
    <w:p>
      <w:r>
        <w:t>rative ou formatrice n'est pas exclue en regard de ce droit, en revanche</w:t>
      </w:r>
    </w:p>
    <w:p>
      <w:r>
        <w:t>la procédure civile neuchâteloise exige du demandeur qu'il cumule s'il le</w:t>
      </w:r>
    </w:p>
    <w:p>
      <w:r>
        <w:t>peut ses prétentions dans un seul et même procès, et elle refuse de juger</w:t>
      </w:r>
    </w:p>
    <w:p>
      <w:r>
        <w:t>des conclusions qui ne tendent pas à l'exécution mais ne servent qu'à</w:t>
      </w:r>
    </w:p>
    <w:p>
      <w:r>
        <w:t>frayer la voie à une action condamnatoire ultérieure. Il se réfère à cet</w:t>
      </w:r>
    </w:p>
    <w:p>
      <w:r>
        <w:t>égard à différents arrêts cantonaux dont il déduit l'obligation pour le</w:t>
      </w:r>
    </w:p>
    <w:p>
      <w:r>
        <w:t>demandeur de chiffrer ses conclusions lorsqu'il le peut, soutenant à cet</w:t>
      </w:r>
    </w:p>
    <w:p>
      <w:r>
        <w:t>égard que tel est le cas au vu d'une estimation (par le demandeur lui-</w:t>
      </w:r>
    </w:p>
    <w:p>
      <w:r>
        <w:t>même) de la valeur de la succession à quelques 380'000 francs. Il tient</w:t>
      </w:r>
    </w:p>
    <w:p>
      <w:r>
        <w:t>ainsi pour nulles ou irrecevables les conclusions prises par le demandeur.</w:t>
      </w:r>
    </w:p>
    <w:p>
      <w:r>
        <w:t>C.      Le demandeur conclut au mal fondé et au rejet du moyen pré-</w:t>
      </w:r>
    </w:p>
    <w:p>
      <w:r>
        <w:t>judiciel, sous suite de frais et dépens. Il rappelle que son estimation de</w:t>
      </w:r>
    </w:p>
    <w:p>
      <w:r>
        <w:t>la valeur de la succession n'est qu'approximative, s'agissant d'un élément</w:t>
      </w:r>
    </w:p>
    <w:p>
      <w:r>
        <w:t>donné par le fisc et la succession pouvant être composée d'immeubles, ce</w:t>
      </w:r>
    </w:p>
    <w:p>
      <w:r>
        <w:t>qu'il ne pouvait pas savoir de manière plus précise. Reprenant la juris-</w:t>
      </w:r>
    </w:p>
    <w:p>
      <w:r>
        <w:t>prudence citée par le défendeur (ATF 86 II 340), il relève que ce litige</w:t>
      </w:r>
    </w:p>
    <w:p>
      <w:r>
        <w:t>portait lui aussi seulement sur la validité d'une clause d'exhérédation;</w:t>
      </w:r>
    </w:p>
    <w:p>
      <w:r>
        <w:t>or,  le Tribunal fédéral avait souligné que la seule voie ouverte à celui</w:t>
      </w:r>
    </w:p>
    <w:p>
      <w:r>
        <w:t>qui est lésé par une disposition à cause de mort est celle de l'action en</w:t>
      </w:r>
    </w:p>
    <w:p>
      <w:r>
        <w:t>justice pour faire valoir un motif d'annulation de la disposition testa-</w:t>
      </w:r>
    </w:p>
    <w:p>
      <w:r>
        <w:t>mentaire attaquée. A.D.  se réfère également à un arrêt du 4 juillet 1994</w:t>
      </w:r>
    </w:p>
    <w:p>
      <w:r>
        <w:t>rendu par la deuxième Cour civile du Tribunal de céans, où le demandeur</w:t>
      </w:r>
    </w:p>
    <w:p>
      <w:r>
        <w:t>avait pris des conclusions comparables aux siennes, des conclusions</w:t>
      </w:r>
    </w:p>
    <w:p>
      <w:r>
        <w:t>auxquelles la Cour avait précisément fait droit. Il conclut en disant</w:t>
      </w:r>
    </w:p>
    <w:p>
      <w:r>
        <w:t>qu'il a un intérêt juridique évident, dans le cadre de l'action en consta-</w:t>
      </w:r>
    </w:p>
    <w:p>
      <w:r>
        <w:t>tation de droit, puisque c'est pour lui le seul moyen d'accéder aux opéra-</w:t>
      </w:r>
    </w:p>
    <w:p>
      <w:r>
        <w:t>tions de gestion et de liquidation de la succession de son père.</w:t>
      </w:r>
    </w:p>
    <w:p>
      <w:r>
        <w:t>C O N S I D E R A N T</w:t>
      </w:r>
    </w:p>
    <w:p>
      <w:r>
        <w:t>1. Selon la jurisprudence du Tribunal fédéral, la valeur litigieuse</w:t>
      </w:r>
    </w:p>
    <w:p>
      <w:r>
        <w:t>de l'action en nullité d'un testament est égale au montant supplémentaire</w:t>
      </w:r>
    </w:p>
    <w:p>
      <w:r>
        <w:t>qui reviendrait au demandeur (JDT 1950 I 358, cons.1 non reproduit à l'ATF</w:t>
      </w:r>
    </w:p>
    <w:p>
      <w:r>
        <w:t>75 II 343; ATF 78 II 182 cons.b). De même, s'agissant d'une clause</w:t>
      </w:r>
    </w:p>
    <w:p>
      <w:r>
        <w:t>d'exhérédation d'un testament, la valeur litigieuse est égale au montant</w:t>
      </w:r>
    </w:p>
    <w:p>
      <w:r>
        <w:t>qui reviendrait au demandeur si cette clause était annulée. Le demandeur</w:t>
      </w:r>
    </w:p>
    <w:p>
      <w:r>
        <w:t>aurait ainsi droit à sa réserve, soit au trois quart de sa part dans la</w:t>
      </w:r>
    </w:p>
    <w:p>
      <w:r>
        <w:t>succession, qui est de la moitié (art.471 ch.1 CC), le défendeur ne con-</w:t>
      </w:r>
    </w:p>
    <w:p>
      <w:r>
        <w:t>testant pas qu'il soit seul héritier légal avec son frère A.D. . La valeur</w:t>
      </w:r>
    </w:p>
    <w:p>
      <w:r>
        <w:t>litigieuse est ainsi supérieure à 20'000 francs, compte tenu de</w:t>
      </w:r>
    </w:p>
    <w:p>
      <w:r>
        <w:t>l'estimation de la succession faite par le demandeur et non contestée à</w:t>
      </w:r>
    </w:p>
    <w:p>
      <w:r>
        <w:t>cet égard. La Cour civile est compétente.</w:t>
      </w:r>
    </w:p>
    <w:p>
      <w:r>
        <w:t>2.      Le moyen soulevé par le défendeur tiré de l'inexistence d'un</w:t>
      </w:r>
    </w:p>
    <w:p>
      <w:r>
        <w:t>intérêt juridique dans le cas d'une action en constatation de droit</w:t>
      </w:r>
    </w:p>
    <w:p>
      <w:r>
        <w:t>(art. 54 et 162 al.1 litt.e CPC) est un moyen de fond qui peut être</w:t>
      </w:r>
    </w:p>
    <w:p>
      <w:r>
        <w:t>proposé sous la forme d'un moyen préjudiciel (art.162 litt.e CPC); il doit</w:t>
      </w:r>
    </w:p>
    <w:p>
      <w:r>
        <w:t>être instruit et jugé en la forme incidente (art.163 CPC). La Cour civile</w:t>
      </w:r>
    </w:p>
    <w:p>
      <w:r>
        <w:t>est par ailleurs compétente pour en connaître (art.164 al.1 CPC).</w:t>
      </w:r>
    </w:p>
    <w:p>
      <w:r>
        <w:t>3.      a) L'action tend à l'annulation d'une clause d'exhérédation con-</w:t>
      </w:r>
    </w:p>
    <w:p>
      <w:r>
        <w:t>tenue dans un testament et, en conséquence, à dire que le demandeur a</w:t>
      </w:r>
    </w:p>
    <w:p>
      <w:r>
        <w:t>droit à sa réserve héréditaire (conclusion no 2); elle est fondée notam-</w:t>
      </w:r>
    </w:p>
    <w:p>
      <w:r>
        <w:t>ment sur les articles 477 et ss CC. Selon le Tribunal fédéral, une telle</w:t>
      </w:r>
    </w:p>
    <w:p>
      <w:r>
        <w:t>action s'assimile à une demande en réduction, au sens de l'article 522 CC</w:t>
      </w:r>
    </w:p>
    <w:p>
      <w:r>
        <w:t>(ATF 85 II 597, JdT 1960 I 300, 302; 86 II 340, JdT 1961 I 230). Le</w:t>
      </w:r>
    </w:p>
    <w:p>
      <w:r>
        <w:t>demandeur qui n'admet pas son exhérédation et réclame sa réserve doit</w:t>
      </w:r>
    </w:p>
    <w:p>
      <w:r>
        <w:t>vider le litige avec l'héritier qui conteste le droit revendiqué. Il faut</w:t>
      </w:r>
    </w:p>
    <w:p>
      <w:r>
        <w:t>qu'un jugement soit rendu sur une action en nullité pour faire constater</w:t>
      </w:r>
    </w:p>
    <w:p>
      <w:r>
        <w:t>la nullité de la clause testamentaire attaquée. Tant qu'un tel jugement</w:t>
      </w:r>
    </w:p>
    <w:p>
      <w:r>
        <w:t>n'a pas été rendu, la personne qui se dit lésée n'a pas d'action succes-</w:t>
      </w:r>
    </w:p>
    <w:p>
      <w:r>
        <w:t>sorale qu'elle puisse exercer; elle n'a que le droit d'attaquer par une</w:t>
      </w:r>
    </w:p>
    <w:p>
      <w:r>
        <w:t>demande judiciaire les dispositions qui lui sont préjudiciables.</w:t>
      </w:r>
    </w:p>
    <w:p>
      <w:r>
        <w:t>Dans la première affaire susmentionnée, l'autorité judiciaire</w:t>
      </w:r>
    </w:p>
    <w:p>
      <w:r>
        <w:t>cantonale avait été saisie d'une action visant à la fois à faire déclarer</w:t>
      </w:r>
    </w:p>
    <w:p>
      <w:r>
        <w:t>nulle une exhérédation, à déterminer l'héritage et condamner la partie</w:t>
      </w:r>
    </w:p>
    <w:p>
      <w:r>
        <w:t>défenderesse à payer au demandeur sa réserve héréditaire. Or précisément,</w:t>
      </w:r>
    </w:p>
    <w:p>
      <w:r>
        <w:t>le tribunal de 1ère instance avait suspendu son jugement quant aux deux</w:t>
      </w:r>
    </w:p>
    <w:p>
      <w:r>
        <w:t>derniers chefs de conclusions jusqu'à chose connue sur le premier (à</w:t>
      </w:r>
    </w:p>
    <w:p>
      <w:r>
        <w:t>savoir l'examen de la nullité de l'exhérédation).</w:t>
      </w:r>
    </w:p>
    <w:p>
      <w:r>
        <w:t>Dans la seconde affaire portée devant le Tribunal fédéral, la</w:t>
      </w:r>
    </w:p>
    <w:p>
      <w:r>
        <w:t>demanderesse attendait du tribunal qu'il la déclare héritière légale,</w:t>
      </w:r>
    </w:p>
    <w:p>
      <w:r>
        <w:t>après avoir constaté la nullité de dispositions testamentaire notamment</w:t>
      </w:r>
    </w:p>
    <w:p>
      <w:r>
        <w:t>quant à son exhérédation; il n'était alors pas question, en plus, d'une</w:t>
      </w:r>
    </w:p>
    <w:p>
      <w:r>
        <w:t>action condamnatoire (comme en l'espèce).</w:t>
      </w:r>
    </w:p>
    <w:p>
      <w:r>
        <w:t>Du point de vue du droit privé fédéral, les deux arrêts précités</w:t>
      </w:r>
    </w:p>
    <w:p>
      <w:r>
        <w:t>démontrent de façon indiscutable que l'action portant exclusivement sur la</w:t>
      </w:r>
    </w:p>
    <w:p>
      <w:r>
        <w:t>question de la nullité de l'exhérédation et, partant, sur la constatation</w:t>
      </w:r>
    </w:p>
    <w:p>
      <w:r>
        <w:t>de la qualité d'héritier réservataire du demandeur, est possible. Le</w:t>
      </w:r>
    </w:p>
    <w:p>
      <w:r>
        <w:t>Tribunal fédéral dit même qu'elle est nécessaire sans tarder, par exemple</w:t>
      </w:r>
    </w:p>
    <w:p>
      <w:r>
        <w:t>pour prévenir la perte de l'action par l'écoulement des délais prévus aux</w:t>
      </w:r>
    </w:p>
    <w:p>
      <w:r>
        <w:t>articles 521 et 533 CC (voir encore ATF 98 II 176, JdT 1973 I 247).</w:t>
      </w:r>
    </w:p>
    <w:p>
      <w:r>
        <w:t>b) L'action en annulation d'une clause d'exhérédation, qui comme</w:t>
      </w:r>
    </w:p>
    <w:p>
      <w:r>
        <w:t>on l'a vu est une variété de l'action en réduction, vise à exercer un</w:t>
      </w:r>
    </w:p>
    <w:p>
      <w:r>
        <w:t>droit formateur extinctif, à savoir l'annulation d'une disposition testa-</w:t>
      </w:r>
    </w:p>
    <w:p>
      <w:r>
        <w:t>mentaire. Le jugement qui prononce le cas échéant cette annulation est un</w:t>
      </w:r>
    </w:p>
    <w:p>
      <w:r>
        <w:t>jugement formateur (en ce sens, Piotet, Droit successoral, Traité de droit</w:t>
      </w:r>
    </w:p>
    <w:p>
      <w:r>
        <w:t>privé suisse, IV, § 44, p.252-255). Le défendeur l'admet lui-même en écri-</w:t>
      </w:r>
    </w:p>
    <w:p>
      <w:r>
        <w:t>vant : "l'action en réduction qui est une action formatrice de droit,</w:t>
      </w:r>
    </w:p>
    <w:p>
      <w:r>
        <w:t>n'est pas comprise dans l'action en rapport qui est une action déclara-</w:t>
      </w:r>
    </w:p>
    <w:p>
      <w:r>
        <w:t>toire. En particulier le jugement de réduction est un jugement formateur</w:t>
      </w:r>
    </w:p>
    <w:p>
      <w:r>
        <w:t>qui modifie avec effet rétroactif la situation juridique en annulant les</w:t>
      </w:r>
    </w:p>
    <w:p>
      <w:r>
        <w:t>dispositions portant atteinte à la réserve" (p.2 du moyen préjudiciel).</w:t>
      </w:r>
    </w:p>
    <w:p>
      <w:r>
        <w:t>Du fait qu'il ne s'agit pas d'une action constatatoire, le</w:t>
      </w:r>
    </w:p>
    <w:p>
      <w:r>
        <w:t>défendeur se réfère à tort à l'article 54 CPC. S'agissant au contraire</w:t>
      </w:r>
    </w:p>
    <w:p>
      <w:r>
        <w:t>d'une action formatrice de droit, qui peut donner lieu à un jugement</w:t>
      </w:r>
    </w:p>
    <w:p>
      <w:r>
        <w:t>formateur, elle peut n'être pas chiffrée dans ses conclusions. Il existe</w:t>
      </w:r>
    </w:p>
    <w:p>
      <w:r>
        <w:t>beaucoup d'autres actions dont les conclusions sont valables bien que</w:t>
      </w:r>
    </w:p>
    <w:p>
      <w:r>
        <w:t>n'étant pas chiffrées (divorce, désaveu, etc). Elles doivent en revanche</w:t>
      </w:r>
    </w:p>
    <w:p>
      <w:r>
        <w:t>être prises en termes clairs et articulés (art.296 litt.e CPC), ce qui est</w:t>
      </w:r>
    </w:p>
    <w:p>
      <w:r>
        <w:t>indiscutablement le cas en l'espèce.</w:t>
      </w:r>
    </w:p>
    <w:p>
      <w:r>
        <w:t>Il est à cet égard exact, selon la référence faite par le deman-</w:t>
      </w:r>
    </w:p>
    <w:p>
      <w:r>
        <w:t>deur à un arrêt du 4 juillet 1994 (D.10437), que la IIème Cour civile n'a</w:t>
      </w:r>
    </w:p>
    <w:p>
      <w:r>
        <w:t>pas écarté comme irrecevable une demande qui concluait à l'annulation</w:t>
      </w:r>
    </w:p>
    <w:p>
      <w:r>
        <w:t>d'une clause d'hérédation, en dehors de toute autre conclusion condamna-</w:t>
      </w:r>
    </w:p>
    <w:p>
      <w:r>
        <w:t>toire (par exemple en délivrance d'une part chiffrée de la succession).</w:t>
      </w:r>
    </w:p>
    <w:p>
      <w:r>
        <w:t>Pour ce premier motif, le moyen préjudiciel est mal fondé.</w:t>
      </w:r>
    </w:p>
    <w:p>
      <w:r>
        <w:t>4.      a) Même si l'action telle qu'elle a été introduite devait être</w:t>
      </w:r>
    </w:p>
    <w:p>
      <w:r>
        <w:t>qualifiée d'action en constatation de droit, au sens de l'article 54 CPC,</w:t>
      </w:r>
    </w:p>
    <w:p>
      <w:r>
        <w:t>elle n'en serait pas irrecevable pour autant. On l'a vu, le droit privé</w:t>
      </w:r>
    </w:p>
    <w:p>
      <w:r>
        <w:t>fédéral l'admet pleinement (ATF 85 et 86 précités). Dans un arrêt ulté-</w:t>
      </w:r>
    </w:p>
    <w:p>
      <w:r>
        <w:t>rieur, le Tribunal fédéral est allé plus loin : au sujet de la recevabi-</w:t>
      </w:r>
    </w:p>
    <w:p>
      <w:r>
        <w:t>lité d'une action en constatation de droit touchant un rapport juridique</w:t>
      </w:r>
    </w:p>
    <w:p>
      <w:r>
        <w:t>relevant du droit privé suisse, il a changé sa jurisprudence et dit que</w:t>
      </w:r>
    </w:p>
    <w:p>
      <w:r>
        <w:t>les juridictions cantonales n'avaient pas la latitude de recevoir en vertu</w:t>
      </w:r>
    </w:p>
    <w:p>
      <w:r>
        <w:t>du droit cantonal une action irrecevable selon le droit fédéral (ATF 110</w:t>
      </w:r>
    </w:p>
    <w:p>
      <w:r>
        <w:t>II 352, JDT 1985 I 354). Dans cet arrêt, on lit que le juge retiendra un</w:t>
      </w:r>
    </w:p>
    <w:p>
      <w:r>
        <w:t>intérêt pour agir lorsqu'une incertitude plane sur les relations juridi-</w:t>
      </w:r>
    </w:p>
    <w:p>
      <w:r>
        <w:t>ques des parties et qu'une constatation judiciaire sur l'existence et</w:t>
      </w:r>
    </w:p>
    <w:p>
      <w:r>
        <w:t>l'objet du rapport en cause pourrait l'éliminer. Il ne suffit pas d'une</w:t>
      </w:r>
    </w:p>
    <w:p>
      <w:r>
        <w:t>quelconque incertitude in abstracto. Il faut bien plus qu'en se prolon-</w:t>
      </w:r>
    </w:p>
    <w:p>
      <w:r>
        <w:t>geant, elle empêche le demandeur de prendre ses décisions et qu'elle lui</w:t>
      </w:r>
    </w:p>
    <w:p>
      <w:r>
        <w:t>soit de ce fait intolérable (arrêt précité, au JDT 1985 I 359 cons.2).</w:t>
      </w:r>
    </w:p>
    <w:p>
      <w:r>
        <w:t>b) Le code de procédure du 1925 ne connaissait pas l'action en</w:t>
      </w:r>
    </w:p>
    <w:p>
      <w:r>
        <w:t>constatation de droit, mais la jurisprudence l'avait admis dans certaines</w:t>
      </w:r>
    </w:p>
    <w:p>
      <w:r>
        <w:t>limites. Elle a été introduite dans le nouveau code du 30 septembre 1991.</w:t>
      </w:r>
    </w:p>
    <w:p>
      <w:r>
        <w:t>Le rapport du Conseil d'Etat au Grand Conseil à l'appui du projet mention-</w:t>
      </w:r>
    </w:p>
    <w:p>
      <w:r>
        <w:t>ne que le futur article 54 consacre ce principe et qu'il est conforme à ce</w:t>
      </w:r>
    </w:p>
    <w:p>
      <w:r>
        <w:t>qu'en dit la jurisprudence actuelle du Tribunal fédéral (p.10 du rapport).</w:t>
      </w:r>
    </w:p>
    <w:p>
      <w:r>
        <w:t>Autrement dit, le droit cantonal permet l'action en constatation de droit</w:t>
      </w:r>
    </w:p>
    <w:p>
      <w:r>
        <w:t>aux mêmes conditions que le droit fédéral.</w:t>
      </w:r>
    </w:p>
    <w:p>
      <w:r>
        <w:t>Dans la mesure où le défendeur veut qualifier l'action en exhé-</w:t>
      </w:r>
    </w:p>
    <w:p>
      <w:r>
        <w:t>rédation d'action constatatoire, on a vu ci-dessus (cons.3) qu'elle est</w:t>
      </w:r>
    </w:p>
    <w:p>
      <w:r>
        <w:t>parfaitement recevable indépendamment de toute conclusion condamnatoire.</w:t>
      </w:r>
    </w:p>
    <w:p>
      <w:r>
        <w:t>c) En l'espèce, le demandeur rappelle à juste titre dans ses</w:t>
      </w:r>
    </w:p>
    <w:p>
      <w:r>
        <w:t>observations sur le moyen préjudiciel qu'il a un intérêt juridique évident</w:t>
      </w:r>
    </w:p>
    <w:p>
      <w:r>
        <w:t>à la présente action. Outre le fait que cela lui donnera le moyen d'accé-</w:t>
      </w:r>
    </w:p>
    <w:p>
      <w:r>
        <w:t>der aux opérations de gestion et de liquidation de la succession de son</w:t>
      </w:r>
    </w:p>
    <w:p>
      <w:r>
        <w:t>père, cela lui épargnera d'avoir d'ores et déjà à alléguer des faits et à</w:t>
      </w:r>
    </w:p>
    <w:p>
      <w:r>
        <w:t>proposer des moyens de preuve sur la question de la substance même de la</w:t>
      </w:r>
    </w:p>
    <w:p>
      <w:r>
        <w:t>succession. Il peut y avoir à cet égard des problèmes de faits ou de droit</w:t>
      </w:r>
    </w:p>
    <w:p>
      <w:r>
        <w:t>qui, s'ils étaient également l'objet de la présente procédure, pourraient</w:t>
      </w:r>
    </w:p>
    <w:p>
      <w:r>
        <w:t>la faire enfler considérablement.</w:t>
      </w:r>
    </w:p>
    <w:p>
      <w:r>
        <w:t>Au demeurant, si le demandeur avait d'emblée combiné l'action en</w:t>
      </w:r>
    </w:p>
    <w:p>
      <w:r>
        <w:t>annulation de la clause d'exhérédation avec une action condamnatoire, le</w:t>
      </w:r>
    </w:p>
    <w:p>
      <w:r>
        <w:t>tribunal aurait sans doute tranché par moyen séparé la première action</w:t>
      </w:r>
    </w:p>
    <w:p>
      <w:r>
        <w:t>avant d'examiner le cas échéant la seconde (à l'instar de ce qu'avaient</w:t>
      </w:r>
    </w:p>
    <w:p>
      <w:r>
        <w:t>fait les tribunaux zürichois dans la cause citée aux ATF 85 II 597).</w:t>
      </w:r>
    </w:p>
    <w:p>
      <w:r>
        <w:t>Enfin, toujours dans l'hypothèse où la présente action était</w:t>
      </w:r>
    </w:p>
    <w:p>
      <w:r>
        <w:t>qualifiée d'action constatatoire, le défendeur n'invoque aucun intérêt</w:t>
      </w:r>
    </w:p>
    <w:p>
      <w:r>
        <w:t>digne de protection pour s'opposer à celui du demandeur d'obtenir</w:t>
      </w:r>
    </w:p>
    <w:p>
      <w:r>
        <w:t>constatation immédiate de sa qualité d'héritier non exhérédé.</w:t>
      </w:r>
    </w:p>
    <w:p>
      <w:r>
        <w:t>Pour cette seconde raison et même en se plaçant dans le cadre</w:t>
      </w:r>
    </w:p>
    <w:p>
      <w:r>
        <w:t>(erroné) de l'article 54 CPC, le moyen préjudiciel est mal fondé.</w:t>
      </w:r>
    </w:p>
    <w:p>
      <w:r>
        <w:t>5.      Le moyen préjudiciel étant écarté, il convient d'impartir au</w:t>
      </w:r>
    </w:p>
    <w:p>
      <w:r>
        <w:t>défendeur un délai pour le dépôt de sa réponse.</w:t>
      </w:r>
    </w:p>
    <w:p>
      <w:r>
        <w:t>6.      Vu le sort de la cause, les frais et les dépens de la procédure</w:t>
      </w:r>
    </w:p>
    <w:p>
      <w:r>
        <w:t>sur le moyen préjudiciel seront mis à charge du défendeur.</w:t>
      </w:r>
    </w:p>
    <w:p>
      <w:r>
        <w:t>Par ces motifs,</w:t>
      </w:r>
    </w:p>
    <w:p>
      <w:r>
        <w:t>LA Ie COUR CIVILE</w:t>
      </w:r>
    </w:p>
    <w:p>
      <w:r>
        <w:t>1. Rejette le moyen préjudiciel.</w:t>
      </w:r>
    </w:p>
    <w:p>
      <w:r>
        <w:t>2. Arrête les frais y relatif à 550 francs et les met à la charge du</w:t>
      </w:r>
    </w:p>
    <w:p>
      <w:r>
        <w:t>défendeur.</w:t>
      </w:r>
    </w:p>
    <w:p>
      <w:r>
        <w:t>3. Condamne le défendeur à payer au demandeur une indemnité de dépens de</w:t>
      </w:r>
    </w:p>
    <w:p>
      <w:r>
        <w:t>800 francs.</w:t>
      </w:r>
    </w:p>
    <w:p>
      <w:r>
        <w:t>4. Fixe au défendeur un nouveau délai péremptoire de 20 jours pour déposer</w:t>
      </w:r>
    </w:p>
    <w:p>
      <w:r>
        <w:t>sa réponse.</w:t>
      </w:r>
    </w:p>
    <w:p>
      <w:r>
        <w:t>Neuchâtel, le 19 février 1997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