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CC.1995.431 vom 2. Juni 1998</w:t>
      </w:r>
    </w:p>
    <w:p>
      <w:r>
        <w:t>NE Tribunal cantonal, 1998-06-02, FR</w:t>
      </w:r>
    </w:p>
    <w:p>
      <w:r>
        <w:rPr>
          <w:b/>
        </w:rPr>
        <w:t xml:space="preserve">Quelle: </w:t>
      </w:r>
      <w:r>
        <w:t>https://mcp.opencaselaw.ch/entscheid/ne_gerichte_CC.1995.431</w:t>
      </w:r>
    </w:p>
    <w:p>
      <w:r>
        <w:t>FR: NE_GERICHTE CC.1995.431 du 2 juin 1998</w:t>
      </w:r>
    </w:p>
    <w:p>
      <w:r>
        <w:t>IT: NE_GERICHTE CC.1995.431 del 2 giugno 1998</w:t>
      </w:r>
    </w:p>
    <w:p>
      <w:pPr>
        <w:pStyle w:val="Heading2"/>
      </w:pPr>
      <w:r>
        <w:t>Volltext</w:t>
      </w:r>
    </w:p>
    <w:p>
      <w:r>
        <w:t>A. Dans le courant de l'année 1987, la SI M.  SA, dont l'admi-</w:t>
      </w:r>
    </w:p>
    <w:p>
      <w:r>
        <w:t>nistratrice unique était C.P.  et dont J.P. , employé, assumait également</w:t>
      </w:r>
    </w:p>
    <w:p>
      <w:r>
        <w:t>une fonction dirigeante, a entrepris la construction de quatre villas</w:t>
      </w:r>
    </w:p>
    <w:p>
      <w:r>
        <w:t>jumelées et de quatre box de garage,  à X. , sur les articles 5111, 5113,</w:t>
      </w:r>
    </w:p>
    <w:p>
      <w:r>
        <w:t>5114, 5115 et 5117 du cadastre dudit village, dont elle était alors</w:t>
      </w:r>
    </w:p>
    <w:p>
      <w:r>
        <w:t>propriétaire. A cet effet, la  Banque Y . lui a octroyé un crédit de</w:t>
      </w:r>
    </w:p>
    <w:p>
      <w:r>
        <w:t>construction de 1'500'000 francs, garanti par une cédule hypothécaire de</w:t>
      </w:r>
    </w:p>
    <w:p>
      <w:r>
        <w:t>même montant (D.6/2, 4). Parallèlement, la Banque Y . a chargé K.P. , fils</w:t>
      </w:r>
    </w:p>
    <w:p>
      <w:r>
        <w:t>de C.P.  et de J.P. , architecte à Auvernier, de veiller à l'utilisation</w:t>
      </w:r>
    </w:p>
    <w:p>
      <w:r>
        <w:t>du crédit selon l'avancement des travaux de la manière la plus équitable</w:t>
      </w:r>
    </w:p>
    <w:p>
      <w:r>
        <w:t>possible (D.6/5).</w:t>
      </w:r>
    </w:p>
    <w:p>
      <w:r>
        <w:t>Les travaux d'introduction d'eau, d'installation sanitaire et de</w:t>
      </w:r>
    </w:p>
    <w:p>
      <w:r>
        <w:t>ferblanterie ont été adjugés par K.P.  à  R. , le 20 août 1987 pour les</w:t>
      </w:r>
    </w:p>
    <w:p>
      <w:r>
        <w:t>premiers et pour les deux autres, le 5 novembre 1987, sur la base de devis</w:t>
      </w:r>
    </w:p>
    <w:p>
      <w:r>
        <w:t>du 10 mars précédent (D.3/1 à 5). Durant l'exécution des travaux,  R.  a</w:t>
      </w:r>
    </w:p>
    <w:p>
      <w:r>
        <w:t>reçu deux acomptes de 40'000 francs chacun, le premier le 2 février 1989</w:t>
      </w:r>
    </w:p>
    <w:p>
      <w:r>
        <w:t>et le second le 12 mai suivant.  R.  a établi une dernière facture le 25</w:t>
      </w:r>
    </w:p>
    <w:p>
      <w:r>
        <w:t>juin 1992 (D.3/11). Le coût total des travaux s'est élevé à 110'650</w:t>
      </w:r>
    </w:p>
    <w:p>
      <w:r>
        <w:t>francs, dont 30'650 francs sont restés impayés (D.3/12). Le 10 août 1992,</w:t>
      </w:r>
    </w:p>
    <w:p>
      <w:r>
        <w:t>dans la matinée, C.P. , en tant qu'administratrice de la SI  M.  SA, a</w:t>
      </w:r>
    </w:p>
    <w:p>
      <w:r>
        <w:t>autorisé l'inscription d'une hypothèque légale de ce montant avec intérêt</w:t>
      </w:r>
    </w:p>
    <w:p>
      <w:r>
        <w:t>à 8,5 % dès le 1er juillet 1992 grevant les parcelles 5113 et 5115 du</w:t>
      </w:r>
    </w:p>
    <w:p>
      <w:r>
        <w:t>cadastre de X. . La faillite volontaire de la société a été prononcée par</w:t>
      </w:r>
    </w:p>
    <w:p>
      <w:r>
        <w:t>le président du Tribunal civil du district de Neuchâtel qui en a fixé</w:t>
      </w:r>
    </w:p>
    <w:p>
      <w:r>
        <w:t>l'ouverture au 10 août 1992 à 14.00 heures. L'hypothèque légale a été</w:t>
      </w:r>
    </w:p>
    <w:p>
      <w:r>
        <w:t>inscrite au registre foncier le 13 août 1992 et l'office des faillites</w:t>
      </w:r>
    </w:p>
    <w:p>
      <w:r>
        <w:t>informé de cette inscription par lettre du conservateur du registre</w:t>
      </w:r>
    </w:p>
    <w:p>
      <w:r>
        <w:t>foncier du 18 août 1992. La faillite a été suspendue le 26 octobre 1992,</w:t>
      </w:r>
    </w:p>
    <w:p>
      <w:r>
        <w:t>faute d'actifs, et clôturée le 25 novembre 1992 par ordonnances du prési-</w:t>
      </w:r>
    </w:p>
    <w:p>
      <w:r>
        <w:t>dent du Tribunal civil du district de Neuchâtel.</w:t>
      </w:r>
    </w:p>
    <w:p>
      <w:r>
        <w:t>B. R.  a demandé la réalisation du gage. L'office des faillites a</w:t>
      </w:r>
    </w:p>
    <w:p>
      <w:r>
        <w:t>établi un état des charges mentionnant, sur l'article 5115 du cadastre de</w:t>
      </w:r>
    </w:p>
    <w:p>
      <w:r>
        <w:t>X. , un droit de gage conventionnel sur une cédule hypothécaire au porteur</w:t>
      </w:r>
    </w:p>
    <w:p>
      <w:r>
        <w:t>de 500'000 francs, inscrite le 12 mars 1990, en premier rang, en faveur de</w:t>
      </w:r>
    </w:p>
    <w:p>
      <w:r>
        <w:t>la Banque  Y . et l'existence d'une hypothèque légale d'artisans et</w:t>
      </w:r>
    </w:p>
    <w:p>
      <w:r>
        <w:t>entrepreneurs, inscrite le 13 août 1992, en deuxième rang, de 30'650</w:t>
      </w:r>
    </w:p>
    <w:p>
      <w:r>
        <w:t>francs en faveur de  R. , gage collectif avec l'article 5113 du même</w:t>
      </w:r>
    </w:p>
    <w:p>
      <w:r>
        <w:t>cadastre. L'état des charges de cet article 5113 mentionne cette</w:t>
      </w:r>
    </w:p>
    <w:p>
      <w:r>
        <w:t>hypothèque légale en faveur de  R.  et, pour les articles 5113 et 5117 du</w:t>
      </w:r>
    </w:p>
    <w:p>
      <w:r>
        <w:t>cadastre de X. , un droit de gage conventionnel en faveur de la Banque Y .</w:t>
      </w:r>
    </w:p>
    <w:p>
      <w:r>
        <w:t>portant sur une cédule hypothécaire au porteur de 560'000 francs, inscrite</w:t>
      </w:r>
    </w:p>
    <w:p>
      <w:r>
        <w:t>le 12 mars 1990, en premier rang. Au jour de la réalisation de l'immeuble,</w:t>
      </w:r>
    </w:p>
    <w:p>
      <w:r>
        <w:t>le 10 juin 1994, l'office a admis qu'était dû un montant de 659'961.36</w:t>
      </w:r>
    </w:p>
    <w:p>
      <w:r>
        <w:t>francs à la Banque Y . s'agissant des articles 5113 et 5117 et de</w:t>
      </w:r>
    </w:p>
    <w:p>
      <w:r>
        <w:t>596'474.45 francs s'agissant de l'article 5115. Quant au montant de la</w:t>
      </w:r>
    </w:p>
    <w:p>
      <w:r>
        <w:t>créance admise de  R. , il a été fixé à 35'715.80 francs.</w:t>
      </w:r>
    </w:p>
    <w:p>
      <w:r>
        <w:t>L'office a sollicité une estimation des immeubles. Selon l'ex-</w:t>
      </w:r>
    </w:p>
    <w:p>
      <w:r>
        <w:t>pert, la valeur intrinsèque de l'article 5113 du cadastre de X.  est</w:t>
      </w:r>
    </w:p>
    <w:p>
      <w:r>
        <w:t>constituée de 81'280 francs (dont 10'000 francs de plus-value pour les</w:t>
      </w:r>
    </w:p>
    <w:p>
      <w:r>
        <w:t>aménagements extérieurs), prix du terrain, et 419'440 francs, coût du bâ-</w:t>
      </w:r>
    </w:p>
    <w:p>
      <w:r>
        <w:t>timent. Quant à l'article 5115 dudit cadastre, sa valeur intrinsèque est</w:t>
      </w:r>
    </w:p>
    <w:p>
      <w:r>
        <w:t>constituée par le prix du terrain de 70'300 francs (dont 10'000 francs de</w:t>
      </w:r>
    </w:p>
    <w:p>
      <w:r>
        <w:t>plus-value pour les aménagements extérieurs) et un bâtiment de 419'440</w:t>
      </w:r>
    </w:p>
    <w:p>
      <w:r>
        <w:t>francs.</w:t>
      </w:r>
    </w:p>
    <w:p>
      <w:r>
        <w:t>Les immeubles ont été adjugés au Fonds de prévoyance en faveur</w:t>
      </w:r>
    </w:p>
    <w:p>
      <w:r>
        <w:t>du personnel de E.  &amp; Cie SA, pour 400'000 francs s'agissant des parcelles</w:t>
      </w:r>
    </w:p>
    <w:p>
      <w:r>
        <w:t>5113 et 5117 et 380'000 francs s'agissant de l'article 5115.</w:t>
      </w:r>
    </w:p>
    <w:p>
      <w:r>
        <w:t>Le 9 mars 1995,  R.  a été informé que sa créance portée à</w:t>
      </w:r>
    </w:p>
    <w:p>
      <w:r>
        <w:t>l'état des charges était restée entièrement à découvert, la part de</w:t>
      </w:r>
    </w:p>
    <w:p>
      <w:r>
        <w:t>collocation revenant à la Banque Y ., créancière gagiste en premier rang,</w:t>
      </w:r>
    </w:p>
    <w:p>
      <w:r>
        <w:t>et lui a fixé un délai de 10 jours pour ouvrir action au for de la</w:t>
      </w:r>
    </w:p>
    <w:p>
      <w:r>
        <w:t>faillite afin de se faire indemniser sur la part de collocation revenant</w:t>
      </w:r>
    </w:p>
    <w:p>
      <w:r>
        <w:t>au créancier gagiste de rang antérieur.</w:t>
      </w:r>
    </w:p>
    <w:p>
      <w:r>
        <w:t>C.      Le 22 mars 1995,  R.  a ouvert action contre la Banque Y . en</w:t>
      </w:r>
    </w:p>
    <w:p>
      <w:r>
        <w:t>prenant les conclusions suivantes :</w:t>
      </w:r>
    </w:p>
    <w:p>
      <w:r>
        <w:t>"1.  Condamner la défenderesse à indemniser le demandeur du</w:t>
      </w:r>
    </w:p>
    <w:p>
      <w:r>
        <w:t>montant de frs 35'715.80 à imputer sur sa part de collo-</w:t>
      </w:r>
    </w:p>
    <w:p>
      <w:r>
        <w:t>cation relative aux articles 5113, 5115 et 5117 du Ca-</w:t>
      </w:r>
    </w:p>
    <w:p>
      <w:r>
        <w:t>dastre de X. .</w:t>
      </w:r>
    </w:p>
    <w:p>
      <w:r>
        <w:t>2. Ordonner à l'Office des faillites de Neuchâtel de verser</w:t>
      </w:r>
    </w:p>
    <w:p>
      <w:r>
        <w:t>au demandeur le montant précité de frs 35'715.80.</w:t>
      </w:r>
    </w:p>
    <w:p>
      <w:r>
        <w:t>3.  Condamner la défenderesse à tous frais et dépens".</w:t>
      </w:r>
    </w:p>
    <w:p>
      <w:r>
        <w:t>A l'appui de sa demande,  R.  allègue que les travaux ont été</w:t>
      </w:r>
    </w:p>
    <w:p>
      <w:r>
        <w:t>terminés à la fin du mois de juin 1992, que l'inscription de l'hypothèque</w:t>
      </w:r>
    </w:p>
    <w:p>
      <w:r>
        <w:t>légale a été faite à temps, que les gages de la Banque Y . dépassaient la</w:t>
      </w:r>
    </w:p>
    <w:p>
      <w:r>
        <w:t>valeur du sol et des bâtiments avant les travaux exécutés par lui-même,</w:t>
      </w:r>
    </w:p>
    <w:p>
      <w:r>
        <w:t>que le crédit n'a pas été utilisé pour payer les créanciers de la cons-</w:t>
      </w:r>
    </w:p>
    <w:p>
      <w:r>
        <w:t>truction et, qu'à tout le moins, le principe d'égalité entre les créan-</w:t>
      </w:r>
    </w:p>
    <w:p>
      <w:r>
        <w:t>ciers n'a pas été respecté et cela de manière reconnaissable pour la ban-</w:t>
      </w:r>
    </w:p>
    <w:p>
      <w:r>
        <w:t>que.</w:t>
      </w:r>
    </w:p>
    <w:p>
      <w:r>
        <w:t>Dans sa réponse, la Banque Y . prend les conclusions suivantes :</w:t>
      </w:r>
    </w:p>
    <w:p>
      <w:r>
        <w:t>"{A. A titre principal} :</w:t>
      </w:r>
    </w:p>
    <w:p>
      <w:r>
        <w:t>1. Dire, prononcer et constater que l'inscription de l'hy-</w:t>
      </w:r>
    </w:p>
    <w:p>
      <w:r>
        <w:t>pothèque légale d'artisans et entrepreneurs en faveur de</w:t>
      </w:r>
    </w:p>
    <w:p>
      <w:r>
        <w:t>R.  d'un montant en capital de fr. 3'650.-- (recte :</w:t>
      </w:r>
    </w:p>
    <w:p>
      <w:r>
        <w:t>30'650 francs, D.7) avec intérêts à 8.5 % l'an dès le</w:t>
      </w:r>
    </w:p>
    <w:p>
      <w:r>
        <w:t>1er juillet 1992, en 2ème rang à titre de gage collectif</w:t>
      </w:r>
    </w:p>
    <w:p>
      <w:r>
        <w:t>sur les art. 5113 et 5115 du cadastre de X.  est nulle</w:t>
      </w:r>
    </w:p>
    <w:p>
      <w:r>
        <w:t>et sans effet.</w:t>
      </w:r>
    </w:p>
    <w:p>
      <w:r>
        <w:t>2. En conséquence, rejeter la Demande en toutes ses conclu-</w:t>
      </w:r>
    </w:p>
    <w:p>
      <w:r>
        <w:t>sions.</w:t>
      </w:r>
    </w:p>
    <w:p>
      <w:r>
        <w:t>{B. A titre subsidiaire}</w:t>
      </w:r>
    </w:p>
    <w:p>
      <w:r>
        <w:t>3.  Déclarer la demande mal-fondée en toutes ses conclusions</w:t>
      </w:r>
    </w:p>
    <w:p>
      <w:r>
        <w:t>et la rejeter.</w:t>
      </w:r>
    </w:p>
    <w:p>
      <w:r>
        <w:t>{C. En tout état de cause}</w:t>
      </w:r>
    </w:p>
    <w:p>
      <w:r>
        <w:t>4. Sous suite de frais et dépens".</w:t>
      </w:r>
    </w:p>
    <w:p>
      <w:r>
        <w:t>En bref, la défenderesse fait valoir que l'hypothèque légale a</w:t>
      </w:r>
    </w:p>
    <w:p>
      <w:r>
        <w:t>été inscrite tardivement, les travaux faits en 1992 constituant des tra-</w:t>
      </w:r>
    </w:p>
    <w:p>
      <w:r>
        <w:t>vaux de garantie ou de finition et qu'au surplus, au moment de son ins-</w:t>
      </w:r>
    </w:p>
    <w:p>
      <w:r>
        <w:t>cription, la société était en faillite. Elle conteste n'avoir pas respecté</w:t>
      </w:r>
    </w:p>
    <w:p>
      <w:r>
        <w:t>le principe d'égalité entre les créanciers précisant qu'elle a accordé le</w:t>
      </w:r>
    </w:p>
    <w:p>
      <w:r>
        <w:t>crédit de construction sur la base d'un devis détaillé établi par l'archi-</w:t>
      </w:r>
    </w:p>
    <w:p>
      <w:r>
        <w:t>tecte et chargé K.P.  de surveiller la construction et les paiements et</w:t>
      </w:r>
    </w:p>
    <w:p>
      <w:r>
        <w:t>que rien ne permet de considérer que le crédit aurait été détourné de son</w:t>
      </w:r>
    </w:p>
    <w:p>
      <w:r>
        <w:t>affectation.</w:t>
      </w:r>
    </w:p>
    <w:p>
      <w:r>
        <w:t>La Banque Y . a dénoncé le litige à K.P. . Ce dernier a accepté</w:t>
      </w:r>
    </w:p>
    <w:p>
      <w:r>
        <w:t>de se joindre à la défenderesse en qualité de tiers intervenant.</w:t>
      </w:r>
    </w:p>
    <w:p>
      <w:r>
        <w:t>C O N S I D E R A N T</w:t>
      </w:r>
    </w:p>
    <w:p>
      <w:r>
        <w:t>1. L'article 841 al.1 CC, sur lequel la présente demande est fon-</w:t>
      </w:r>
    </w:p>
    <w:p>
      <w:r>
        <w:t>dée, confère aux artisans et entrepreneurs un privilège lors de la réali-</w:t>
      </w:r>
    </w:p>
    <w:p>
      <w:r>
        <w:t>sation forcée de l'immeuble sous la forme d'une créance que l'artisan ou</w:t>
      </w:r>
    </w:p>
    <w:p>
      <w:r>
        <w:t>entrepreneur peut faire valoir contre les créanciers de rangs antérieurs,</w:t>
      </w:r>
    </w:p>
    <w:p>
      <w:r>
        <w:t>et qui tend au paiement de la plus-value apportée à l'immeuble par les</w:t>
      </w:r>
    </w:p>
    <w:p>
      <w:r>
        <w:t>travaux (Steinauer, Les droits réels, tome III, no 2900ss). Le privilège</w:t>
      </w:r>
    </w:p>
    <w:p>
      <w:r>
        <w:t>peut être l'objet d'une action en exécution, laquelle est soumise à des</w:t>
      </w:r>
    </w:p>
    <w:p>
      <w:r>
        <w:t>conditions personnelles et matérielles qui seront rappelées ci-après. Les</w:t>
      </w:r>
    </w:p>
    <w:p>
      <w:r>
        <w:t>ayants-droit doivent agir dans le délai de 10 jours fixé par l'office</w:t>
      </w:r>
    </w:p>
    <w:p>
      <w:r>
        <w:t>(art.117 al.1 ORI), et ceci au for du lieu de situation de l'immeuble.</w:t>
      </w:r>
    </w:p>
    <w:p>
      <w:r>
        <w:t>Intentée dans le délai utile (ATF 105 II 11, 96 III 126), la demande est</w:t>
      </w:r>
    </w:p>
    <w:p>
      <w:r>
        <w:t>recevable. Vu par ailleurs la valeur litigieuse en cause et le lieu de</w:t>
      </w:r>
    </w:p>
    <w:p>
      <w:r>
        <w:t>situation de l'immeuble, la Cour civile est compétente en l'espèce.</w:t>
      </w:r>
    </w:p>
    <w:p>
      <w:r>
        <w:t>2.      Il convient d'examiner en un premier temps le grief de la Banque</w:t>
      </w:r>
    </w:p>
    <w:p>
      <w:r>
        <w:t>Y . selon lequel l'hypothèque légale dont se prévaut  R.  n'est pas</w:t>
      </w:r>
    </w:p>
    <w:p>
      <w:r>
        <w:t>valablement inscrite. La banque conteste ainsi l'état des charges établi</w:t>
      </w:r>
    </w:p>
    <w:p>
      <w:r>
        <w:t>par l'office des faillites pour les articles 5113 et 5115 du cadastre de</w:t>
      </w:r>
    </w:p>
    <w:p>
      <w:r>
        <w:t>X. . Or, cet état des charges lui a été communiqué par courrier du 13</w:t>
      </w:r>
    </w:p>
    <w:p>
      <w:r>
        <w:t>avril 1994 et a été publié à trois reprises dans la Feuille officielle du</w:t>
      </w:r>
    </w:p>
    <w:p>
      <w:r>
        <w:t>Canton de Neuchâtel (dossier faillite). La banque ne l'a pas contesté dans</w:t>
      </w:r>
    </w:p>
    <w:p>
      <w:r>
        <w:t>le délai de 10 jours de l'article 37 al.2 ORI. En conséquence, le droit de</w:t>
      </w:r>
    </w:p>
    <w:p>
      <w:r>
        <w:t>gage en faveur de  R.  inscrit à l'état des charges doit être considéré</w:t>
      </w:r>
    </w:p>
    <w:p>
      <w:r>
        <w:t>comme reconnu par elle. L'état des charges est devenu définitif (art.37</w:t>
      </w:r>
    </w:p>
    <w:p>
      <w:r>
        <w:t>al.2 ORI; Gilliéron, Poursuite pour dettes, faillite et concordat, Payot,</w:t>
      </w:r>
    </w:p>
    <w:p>
      <w:r>
        <w:t>Lausanne, 1993, p.321-322). La banque n'a pas protesté non plus lorsque</w:t>
      </w:r>
    </w:p>
    <w:p>
      <w:r>
        <w:t>R.  a sollicité, en tant que créancier gagiste en application de l'article</w:t>
      </w:r>
    </w:p>
    <w:p>
      <w:r>
        <w:t>134 ORI, la vente de l'immeuble. Au contraire, elle s'est présentée aux</w:t>
      </w:r>
    </w:p>
    <w:p>
      <w:r>
        <w:t>enchères, a enchéri et encaissé le prix de vente. Dans ces conditions, la</w:t>
      </w:r>
    </w:p>
    <w:p>
      <w:r>
        <w:t>conclusion principale numéro 1 de la banque est irrecevable parce que</w:t>
      </w:r>
    </w:p>
    <w:p>
      <w:r>
        <w:t>tardive et devrait même être déclarée abusive dans la mesure où il n'est</w:t>
      </w:r>
    </w:p>
    <w:p>
      <w:r>
        <w:t>plus temps, la vente ayant été réalisée à la demande du demandeur, de</w:t>
      </w:r>
    </w:p>
    <w:p>
      <w:r>
        <w:t>contester la qualité de créancier gagiste de ce dernier.</w:t>
      </w:r>
    </w:p>
    <w:p>
      <w:r>
        <w:t>3. L'action en exécution du privilège est soumise à des conditions</w:t>
      </w:r>
    </w:p>
    <w:p>
      <w:r>
        <w:t>de fond objectives et subjectives (Steinauer, op.cit., nos 2906 à 2910).</w:t>
      </w:r>
    </w:p>
    <w:p>
      <w:r>
        <w:t>Il faut tout d'abord que le droit de gage antérieur ayant causé une perte</w:t>
      </w:r>
    </w:p>
    <w:p>
      <w:r>
        <w:t>à l'artisan ou entrepreneur lors de la réalisation forcée ait grevé l'im-</w:t>
      </w:r>
    </w:p>
    <w:p>
      <w:r>
        <w:t>meuble d'une charge supérieure à la valeur du sol avant les travaux. La</w:t>
      </w:r>
    </w:p>
    <w:p>
      <w:r>
        <w:t>valeur du sol est celle qu'aurait eue l'immeuble si les travaux n'avaient</w:t>
      </w:r>
    </w:p>
    <w:p>
      <w:r>
        <w:t>pas été effectués (Steinauer, op.cit., no 2906c; De Haller, L'hypothèque</w:t>
      </w:r>
    </w:p>
    <w:p>
      <w:r>
        <w:t>légale de l'entrepreneur, RDS 1982 II 277; ATF 86 II 145, 82 II 15, JT</w:t>
      </w:r>
    </w:p>
    <w:p>
      <w:r>
        <w:t>1956 I 233). La valeur du sol doit être fixée objectivement et au moment</w:t>
      </w:r>
    </w:p>
    <w:p>
      <w:r>
        <w:t>de la réalisation forcée. Si l'immeuble a perdu de la valeur entre le dé-</w:t>
      </w:r>
    </w:p>
    <w:p>
      <w:r>
        <w:t>but des travaux et la réalisation forcée, il convient toutefois de retenir</w:t>
      </w:r>
    </w:p>
    <w:p>
      <w:r>
        <w:t>la valeur du sol au début des travaux (ATF 86 précité; Steinauer, op.cit.,</w:t>
      </w:r>
    </w:p>
    <w:p>
      <w:r>
        <w:t>no 2906c).</w:t>
      </w:r>
    </w:p>
    <w:p>
      <w:r>
        <w:t>En l'espèce, la valeur du sol avant les travaux n'a pas été fi-</w:t>
      </w:r>
    </w:p>
    <w:p>
      <w:r>
        <w:t>xée par expertise. Seul figure un montant de 251'000 francs pour l'ensem-</w:t>
      </w:r>
    </w:p>
    <w:p>
      <w:r>
        <w:t>ble des terrains sur le devis établi par K.P. le 25 août 1987 (D.6/1). En</w:t>
      </w:r>
    </w:p>
    <w:p>
      <w:r>
        <w:t>revanche, l'expert chargé par l'office des faillites d'estimer les</w:t>
      </w:r>
    </w:p>
    <w:p>
      <w:r>
        <w:t>immeubles au moment de la vente aux enchères a évalué le prix du terrain,</w:t>
      </w:r>
    </w:p>
    <w:p>
      <w:r>
        <w:t>y compris les aménagements extérieurs à 165'260 francs (article 5117 :</w:t>
      </w:r>
    </w:p>
    <w:p>
      <w:r>
        <w:t>13'680 francs; article 5115 : 70'300 francs; article 5113 : 81'280</w:t>
      </w:r>
    </w:p>
    <w:p>
      <w:r>
        <w:t>francs). La charge hypothécaire est ainsi en conséquence supérieure à la</w:t>
      </w:r>
    </w:p>
    <w:p>
      <w:r>
        <w:t>valeur du sol. Elle l'est aussi si l'on prend en compte le montant</w:t>
      </w:r>
    </w:p>
    <w:p>
      <w:r>
        <w:t>mentionné sur le devis établi par l'architecte en 1987.</w:t>
      </w:r>
    </w:p>
    <w:p>
      <w:r>
        <w:t>4. Indépendamment du fait que la charge hypothécaire dépasse la</w:t>
      </w:r>
    </w:p>
    <w:p>
      <w:r>
        <w:t>valeur du sol, le demandeur n'est lésé que si la défenderesse a payé d'au-</w:t>
      </w:r>
    </w:p>
    <w:p>
      <w:r>
        <w:t>tres factures que celles de constructeurs ou si, parmi ces derniers, elle</w:t>
      </w:r>
    </w:p>
    <w:p>
      <w:r>
        <w:t>en a favorisé certains au détriment du demandeur alors qu'elle pouvait</w:t>
      </w:r>
    </w:p>
    <w:p>
      <w:r>
        <w:t>savoir que la créance de celui-ci risquait de ne pas être couverte (ATF</w:t>
      </w:r>
    </w:p>
    <w:p>
      <w:r>
        <w:t>115 II 136, cons.3a; JT 1989 I 633).</w:t>
      </w:r>
    </w:p>
    <w:p>
      <w:r>
        <w:t>La procédure d'administration des preuves n'a pas permis d'éta-</w:t>
      </w:r>
    </w:p>
    <w:p>
      <w:r>
        <w:t>blir que le crédit de construction aurait été utilisé à mauvais escient et</w:t>
      </w:r>
    </w:p>
    <w:p>
      <w:r>
        <w:t>que des paiements auraient été faits sans justification au préjudice du</w:t>
      </w:r>
    </w:p>
    <w:p>
      <w:r>
        <w:t>demandeur. Le droit de gage de la banque a été inscrit au registre foncier</w:t>
      </w:r>
    </w:p>
    <w:p>
      <w:r>
        <w:t>le 12 mars 1990. A cette époque, la facture du demandeur, établie en juin</w:t>
      </w:r>
    </w:p>
    <w:p>
      <w:r>
        <w:t>1992, n'était pas connue et l'entier des travaux non exécuté. Par ail-</w:t>
      </w:r>
    </w:p>
    <w:p>
      <w:r>
        <w:t>leurs, il est ressorti de l'administration des preuves que seul le deman-</w:t>
      </w:r>
    </w:p>
    <w:p>
      <w:r>
        <w:t>deur et l'électricien n'avaient pas été payés (D.26). Au surplus, deux des</w:t>
      </w:r>
    </w:p>
    <w:p>
      <w:r>
        <w:t>villas ont été habitées dès 1989 (D.36 et 38). La banque avait également</w:t>
      </w:r>
    </w:p>
    <w:p>
      <w:r>
        <w:t>confié à K.P.  le soin de contrôler l'affectation du crédit et de payer</w:t>
      </w:r>
    </w:p>
    <w:p>
      <w:r>
        <w:t>les maîtres de l'ouvrage selon l'avancement des travaux. Il n'apparaît pas</w:t>
      </w:r>
    </w:p>
    <w:p>
      <w:r>
        <w:t>que l'architecte n'ait pas rempli convenablement son mandat.</w:t>
      </w:r>
    </w:p>
    <w:p>
      <w:r>
        <w:t>5. Enfin, l'existence et l'étendue du privilège légal sont fonction</w:t>
      </w:r>
    </w:p>
    <w:p>
      <w:r>
        <w:t>de la plus-value apportée à l'immeuble par les travaux de construction, la</w:t>
      </w:r>
    </w:p>
    <w:p>
      <w:r>
        <w:t>plus-value consistant en la différence entre le produit de la réalisation</w:t>
      </w:r>
    </w:p>
    <w:p>
      <w:r>
        <w:t>de l'immeuble, c'est-à-dire le montant obtenu lors de la vente de ce der-</w:t>
      </w:r>
    </w:p>
    <w:p>
      <w:r>
        <w:t>nier, déduction faite des frais de réalisation, et la valeur du sol</w:t>
      </w:r>
    </w:p>
    <w:p>
      <w:r>
        <w:t>(Steinauer, op.cit., no 2914/2915a et les références citées). Pour déter-</w:t>
      </w:r>
    </w:p>
    <w:p>
      <w:r>
        <w:t>miner la fraction de la plus-value revenant à chaque artisan ou entrepre-</w:t>
      </w:r>
    </w:p>
    <w:p>
      <w:r>
        <w:t>neur, il faut établir la somme totale des frais de construction. La plus-</w:t>
      </w:r>
    </w:p>
    <w:p>
      <w:r>
        <w:t>value réalisée lors de la vente de l'immeuble est ensuite comparée au coût</w:t>
      </w:r>
    </w:p>
    <w:p>
      <w:r>
        <w:t>total de la construction. Le pourcentage obtenu est appliqué à chaque cré-</w:t>
      </w:r>
    </w:p>
    <w:p>
      <w:r>
        <w:t>ance d'artisan ou entrepreneur faisant valoir les privilèges et fixe le</w:t>
      </w:r>
    </w:p>
    <w:p>
      <w:r>
        <w:t>maximum que celui-ci peut obtenir des créanciers antérieurs (Steinauer,</w:t>
      </w:r>
    </w:p>
    <w:p>
      <w:r>
        <w:t>op.cit., no 2918 et les références citées).</w:t>
      </w:r>
    </w:p>
    <w:p>
      <w:r>
        <w:t>En l'occurrence, le coût total de la construction des deux vil-</w:t>
      </w:r>
    </w:p>
    <w:p>
      <w:r>
        <w:t>las vendues aux enchères est inconnu. On ignore si le montant estimé par</w:t>
      </w:r>
    </w:p>
    <w:p>
      <w:r>
        <w:t>l'architecte dans le devis du 25 août 1987, soit 1'226'894 francs, a été</w:t>
      </w:r>
    </w:p>
    <w:p>
      <w:r>
        <w:t>tenu. La vente aux enchères a englobé l'article 5117 du cadastre de</w:t>
      </w:r>
    </w:p>
    <w:p>
      <w:r>
        <w:t>X.  que ne frappait pas l'hypothèque légale. La facture du demandeur</w:t>
      </w:r>
    </w:p>
    <w:p>
      <w:r>
        <w:t>concernait les travaux effectués dans les quatre villas construites par la</w:t>
      </w:r>
    </w:p>
    <w:p>
      <w:r>
        <w:t>SI  M. SA  à X. . En conséquence, faute des données nécessaires, il est</w:t>
      </w:r>
    </w:p>
    <w:p>
      <w:r>
        <w:t>impossible de calculer la fraction de la plus value revenant au</w:t>
      </w:r>
    </w:p>
    <w:p>
      <w:r>
        <w:t>demandeur. Ce dernier ne subit cependant aucun préjudice de ce fait. La</w:t>
      </w:r>
    </w:p>
    <w:p>
      <w:r>
        <w:t>demande doit en effet être rejetée pour d'autres motifs ainsi que cela</w:t>
      </w:r>
    </w:p>
    <w:p>
      <w:r>
        <w:t>résulte des considérants ci-dessus. Il convient toutefois de mentionner</w:t>
      </w:r>
    </w:p>
    <w:p>
      <w:r>
        <w:t>que la Banque Y . a également subi une perte dans l'opération.</w:t>
      </w:r>
    </w:p>
    <w:p>
      <w:r>
        <w:t>Le demandeur qui succombe sera condamné aux frais et dépens de</w:t>
      </w:r>
    </w:p>
    <w:p>
      <w:r>
        <w:t>la procédure.</w:t>
      </w:r>
    </w:p>
    <w:p>
      <w:r>
        <w:t>Par ces motifs,</w:t>
      </w:r>
    </w:p>
    <w:p>
      <w:r>
        <w:t>LA IIe COUR CIVILE</w:t>
      </w:r>
    </w:p>
    <w:p>
      <w:r>
        <w:t>1. Rejette la demande.</w:t>
      </w:r>
    </w:p>
    <w:p>
      <w:r>
        <w:t>2. Condamne le demandeur aux frais de la cause arrêtés à 3'765 francs et</w:t>
      </w:r>
    </w:p>
    <w:p>
      <w:r>
        <w:t>avancés comme suit :</w:t>
      </w:r>
    </w:p>
    <w:p>
      <w:r>
        <w:t>- Frais avancés par le demandeur Fr.  1'910.--</w:t>
      </w:r>
    </w:p>
    <w:p>
      <w:r>
        <w:t>- Frais avancés par la défenderesse Fr.  1'855.--</w:t>
      </w:r>
    </w:p>
    <w:p>
      <w:r>
        <w:t>Total                                Fr.  3'765.--</w:t>
      </w:r>
    </w:p>
    <w:p>
      <w:r>
        <w:t>=============</w:t>
      </w:r>
    </w:p>
    <w:p>
      <w:r>
        <w:t>3. Condamne le demandeur à verser une indemnité de dépens de 3'000 francs</w:t>
      </w:r>
    </w:p>
    <w:p>
      <w:r>
        <w:t>à la défenderesse.</w:t>
      </w:r>
    </w:p>
    <w:p>
      <w:r>
        <w:t>4. Rejette toute autre ou plus amples conclusions dans la mesure de leur</w:t>
      </w:r>
    </w:p>
    <w:p>
      <w:r>
        <w:t>recevabilité.</w:t>
      </w:r>
    </w:p>
    <w:p>
      <w:r>
        <w:t>Neuchâtel, le 2 juin 1998</w:t>
      </w:r>
    </w:p>
    <w:p>
      <w:r>
        <w:t>AU NOM DE LA IIe COUR CIVILE</w:t>
      </w:r>
    </w:p>
    <w:p>
      <w:r>
        <w:t>Le greffier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