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CC.1995.428 vom 24. Oktober 1995</w:t>
      </w:r>
    </w:p>
    <w:p>
      <w:r>
        <w:t>NE Tribunal cantonal, 1995-10-24, FR</w:t>
      </w:r>
    </w:p>
    <w:p>
      <w:r>
        <w:rPr>
          <w:b/>
        </w:rPr>
        <w:t xml:space="preserve">Quelle: </w:t>
      </w:r>
      <w:r>
        <w:t>https://mcp.opencaselaw.ch/entscheid/ne_gerichte_CC.1995.428</w:t>
      </w:r>
    </w:p>
    <w:p>
      <w:r>
        <w:t>FR: NE_GERICHTE CC.1995.428 du 24 octobre 1995</w:t>
      </w:r>
    </w:p>
    <w:p>
      <w:r>
        <w:t>IT: NE_GERICHTE CC.1995.428 del 24 ottobre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moyen préjudiciel soulevé par le demandeur bien fondé.</w:t>
      </w:r>
    </w:p>
    <w:p>
      <w:r>
        <w:rPr>
          <w:b/>
        </w:rPr>
        <w:t>E. 2</w:t>
      </w:r>
    </w:p>
    <w:p>
      <w:r>
        <w:t>Annule la réponse et invite la défenderesse à la refaire dans un délai</w:t>
      </w:r>
    </w:p>
    <w:p>
      <w:r>
        <w:t>de dix jours dès notification du présent jugement.</w:t>
      </w:r>
    </w:p>
    <w:p>
      <w:r>
        <w:rPr>
          <w:b/>
        </w:rPr>
        <w:t>E. 3</w:t>
      </w:r>
    </w:p>
    <w:p>
      <w:r>
        <w:t>Condamne la défenderesse aux frais de la procédure, avancés par le de-</w:t>
      </w:r>
    </w:p>
    <w:p>
      <w:r>
        <w:t>mandeur, et arrêtés à 770 francs.</w:t>
      </w:r>
    </w:p>
    <w:p>
      <w:r>
        <w:rPr>
          <w:b/>
        </w:rPr>
        <w:t>E. 4</w:t>
      </w:r>
    </w:p>
    <w:p>
      <w:r>
        <w:t>Condamne la défenderesse à verser une indemnité de dépens de 900 francs</w:t>
      </w:r>
    </w:p>
    <w:p>
      <w:r>
        <w:t>au demandeur.</w:t>
      </w:r>
    </w:p>
    <w:p>
      <w:r>
        <w:t>Neuchâtel, le 24 octobre 1995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