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CC.1994.254 vom 8. Mai 1995</w:t>
      </w:r>
    </w:p>
    <w:p>
      <w:r>
        <w:t>NE Tribunal cantonal, 1995-05-08, FR</w:t>
      </w:r>
    </w:p>
    <w:p>
      <w:r>
        <w:rPr>
          <w:b/>
        </w:rPr>
        <w:t xml:space="preserve">Quelle: </w:t>
      </w:r>
      <w:r>
        <w:t>https://mcp.opencaselaw.ch/entscheid/ne_gerichte_CC.1994.254</w:t>
      </w:r>
    </w:p>
    <w:p>
      <w:r>
        <w:t>FR: NE_GERICHTE CC.1994.254 du 8 mai 1995</w:t>
      </w:r>
    </w:p>
    <w:p>
      <w:r>
        <w:t>IT: NE_GERICHTE CC.1994.254 del 8 maggio 1995</w:t>
      </w:r>
    </w:p>
    <w:p>
      <w:pPr>
        <w:pStyle w:val="Heading2"/>
      </w:pPr>
      <w:r>
        <w:t>Volltext</w:t>
      </w:r>
    </w:p>
    <w:p>
      <w:r>
        <w:t>A.      La société en commandite P. (demanderesse), à Stuttgart, a signé avec la société O. SA [...] en 1966 un premier contrat de représentation exclusive  portant sur la représentation et la vente sous la marque O. d'appareils de me-</w:t>
      </w:r>
    </w:p>
    <w:p>
      <w:r>
        <w:t>sures. Le 15 février 1980, elle a signé un second contrat de représenta-</w:t>
      </w:r>
    </w:p>
    <w:p>
      <w:r>
        <w:t>tion exclusive pour l'Allemagne du sud pour tous les produits vendus sous</w:t>
      </w:r>
    </w:p>
    <w:p>
      <w:r>
        <w:t>la marque O. avec la société M. [...] (défenderesse)</w:t>
      </w:r>
    </w:p>
    <w:p>
      <w:r>
        <w:t>qui avait repris la société O. (D3/1).</w:t>
      </w:r>
    </w:p>
    <w:p>
      <w:r>
        <w:t>Selon l'article 13 du contrat, celui-ci était conclu pour une</w:t>
      </w:r>
    </w:p>
    <w:p>
      <w:r>
        <w:t>durée indéterminée et pouvait être résilié pour la fin de l'année civile</w:t>
      </w:r>
    </w:p>
    <w:p>
      <w:r>
        <w:t>moyennant respect d'un délai de résiliation de douze mois. Il prévoyait</w:t>
      </w:r>
    </w:p>
    <w:p>
      <w:r>
        <w:t>notamment à son article 14 que si M. procédait à une résiliation</w:t>
      </w:r>
    </w:p>
    <w:p>
      <w:r>
        <w:t>ordinaire, sans qu'il n'existe un motif de résiliation extraordinaire,</w:t>
      </w:r>
    </w:p>
    <w:p>
      <w:r>
        <w:t>P. était en droit d'obtenir un dédommagement de M..</w:t>
      </w:r>
    </w:p>
    <w:p>
      <w:r>
        <w:t>B.      Par contrat du 26 février 1993, M. SA a remis à la socié-</w:t>
      </w:r>
    </w:p>
    <w:p>
      <w:r>
        <w:t>té S. SA les activités du Centre de Profit O., dont la liste</w:t>
      </w:r>
    </w:p>
    <w:p>
      <w:r>
        <w:t>suivait, ainsi que les éléments s'y rapportant, dont les relations de</w:t>
      </w:r>
    </w:p>
    <w:p>
      <w:r>
        <w:t>vente et de distribution (art.1, D7/1). L'article 5 précisait à ce sujet :</w:t>
      </w:r>
    </w:p>
    <w:p>
      <w:r>
        <w:t>"Pour autant que les cocontractants soient d'accord, S.</w:t>
      </w:r>
    </w:p>
    <w:p>
      <w:r>
        <w:t>reprend à la Date Valeur les contrats de ventes (carnets de</w:t>
      </w:r>
    </w:p>
    <w:p>
      <w:r>
        <w:t>commandes) ainsi que les relations de distribution et de re-</w:t>
      </w:r>
    </w:p>
    <w:p>
      <w:r>
        <w:t>présentation du Centre de Profit selon Annexe 2 à jour à la</w:t>
      </w:r>
    </w:p>
    <w:p>
      <w:r>
        <w:t>Date Valeur [...]. S. et M. conviennent, quand et</w:t>
      </w:r>
    </w:p>
    <w:p>
      <w:r>
        <w:t>comment les cocontractants doivent être informés du transfert</w:t>
      </w:r>
    </w:p>
    <w:p>
      <w:r>
        <w:t>des activités O. à S.. Au cas où un cocontractant</w:t>
      </w:r>
    </w:p>
    <w:p>
      <w:r>
        <w:t>n'accepterait pas le nouveau partenaire, M. continuera</w:t>
      </w:r>
    </w:p>
    <w:p>
      <w:r>
        <w:t>de livrer les produits pendant la durée du contrat et résiliera</w:t>
      </w:r>
    </w:p>
    <w:p>
      <w:r>
        <w:t>ledit contrat le plus rapidement possible. Pour de telles li-</w:t>
      </w:r>
    </w:p>
    <w:p>
      <w:r>
        <w:t>vraisons, les produits seront retirés chez S. qui accepte de</w:t>
      </w:r>
    </w:p>
    <w:p>
      <w:r>
        <w:t>les livrer à M.. M. ne garantit pas la solvabili-</w:t>
      </w:r>
    </w:p>
    <w:p>
      <w:r>
        <w:t>té de ses clients."</w:t>
      </w:r>
    </w:p>
    <w:p>
      <w:r>
        <w:t>Lorsqu'elle a eu connaissance de la transaction, la société de-</w:t>
      </w:r>
    </w:p>
    <w:p>
      <w:r>
        <w:t>manderesse demanda des précisions par lettre du 5 avril 1993. Elle fit</w:t>
      </w:r>
    </w:p>
    <w:p>
      <w:r>
        <w:t>alors valoir son droit à un dédommagement selon l'article 14 du contrat du</w:t>
      </w:r>
    </w:p>
    <w:p>
      <w:r>
        <w:t>15 février 1980 (D3/3).</w:t>
      </w:r>
    </w:p>
    <w:p>
      <w:r>
        <w:t>Par lettre du 6 avril 1993 à M., la demanderesse souhai-</w:t>
      </w:r>
    </w:p>
    <w:p>
      <w:r>
        <w:t>ta que les parties puissent en discuter, proposant d'informer leur clien-</w:t>
      </w:r>
    </w:p>
    <w:p>
      <w:r>
        <w:t>tèle de la situation par une lettre officielle (D3/4, voir également 3/5).</w:t>
      </w:r>
    </w:p>
    <w:p>
      <w:r>
        <w:t>Par lettre du 15 avril, M. a informé la demanderesse de</w:t>
      </w:r>
    </w:p>
    <w:p>
      <w:r>
        <w:t>la vente des activités O. à S. avec effet au 1er mai 1993 en</w:t>
      </w:r>
    </w:p>
    <w:p>
      <w:r>
        <w:t>mentionnant que celle-ci était prête à reprendre les relations de vente et</w:t>
      </w:r>
    </w:p>
    <w:p>
      <w:r>
        <w:t>de distribution. Elle demandait à la demanderesse de manifester son accord</w:t>
      </w:r>
    </w:p>
    <w:p>
      <w:r>
        <w:t>en signant et en lui retournant la lettre en question (D3/6).</w:t>
      </w:r>
    </w:p>
    <w:p>
      <w:r>
        <w:t>Le 15 avril, le représentant de la demanderesse, X.</w:t>
      </w:r>
    </w:p>
    <w:p>
      <w:r>
        <w:t>, rencontra un des directeurs de S.. Par courrier du 16 avril</w:t>
      </w:r>
    </w:p>
    <w:p>
      <w:r>
        <w:t>la demanderesse confirma qu'elle était prête à collaborer avec S. sur</w:t>
      </w:r>
    </w:p>
    <w:p>
      <w:r>
        <w:t>la base d'un contrat correspondant à celui passé avec M., dont le</w:t>
      </w:r>
    </w:p>
    <w:p>
      <w:r>
        <w:t>texte pourrait être repris. Elle réservait toutefois ses droits à l'égard</w:t>
      </w:r>
    </w:p>
    <w:p>
      <w:r>
        <w:t>de M. (D3/8).</w:t>
      </w:r>
    </w:p>
    <w:p>
      <w:r>
        <w:t>Ultérieurement, soit le 25 avril 1993, la demanderesse a soumis</w:t>
      </w:r>
    </w:p>
    <w:p>
      <w:r>
        <w:t>à M. un projet de lettre à l'intention de sa clientèle, destinée à</w:t>
      </w:r>
    </w:p>
    <w:p>
      <w:r>
        <w:t>informer cette dernière du changement de situation, demandant à la défen-</w:t>
      </w:r>
    </w:p>
    <w:p>
      <w:r>
        <w:t>deresse son avis à ce sujet (D7/4, 5). Celle-ci ne répondit pas par écrit.</w:t>
      </w:r>
    </w:p>
    <w:p>
      <w:r>
        <w:t>En revanche, une réponse orale a été donnée, par téléphone, le chef du</w:t>
      </w:r>
    </w:p>
    <w:p>
      <w:r>
        <w:t>marketing et de la vente de M., J., indiquant</w:t>
      </w:r>
    </w:p>
    <w:p>
      <w:r>
        <w:t>que celle-ci "jouait", qu'il n'y avait pas de problème (D13, 14, 17).</w:t>
      </w:r>
    </w:p>
    <w:p>
      <w:r>
        <w:t>C.      Par la suite, la demanderesse a continué à travailler avec S.</w:t>
      </w:r>
    </w:p>
    <w:p>
      <w:r>
        <w:t>(D13 p.1 § 4, D15, 17 p.1). L'ampleur de cette collaboration n'a pas été</w:t>
      </w:r>
    </w:p>
    <w:p>
      <w:r>
        <w:t>déterminée. Le représentant de la demanderesse mentionne à ce sujet :</w:t>
      </w:r>
    </w:p>
    <w:p>
      <w:r>
        <w:t>"Il y a eu une diminution importante dans la vente des produits</w:t>
      </w:r>
    </w:p>
    <w:p>
      <w:r>
        <w:t>O. due aux difficultés conjoncturelles rencontrées ces</w:t>
      </w:r>
    </w:p>
    <w:p>
      <w:r>
        <w:t>dernières années. En 1993 et 1994, nos ventes ont ainsi été</w:t>
      </w:r>
    </w:p>
    <w:p>
      <w:r>
        <w:t>plus faibles qu'en 1991 et 1992. J'ai de la peine à préciser</w:t>
      </w:r>
    </w:p>
    <w:p>
      <w:r>
        <w:t>la réduction du chiffre d'affaires qui a été le nôtre, peut-</w:t>
      </w:r>
    </w:p>
    <w:p>
      <w:r>
        <w:t>être d'environ un million DM pour les produits O. en</w:t>
      </w:r>
    </w:p>
    <w:p>
      <w:r>
        <w:t>1993. C'est toutefois approximatif" (D17).</w:t>
      </w:r>
    </w:p>
    <w:p>
      <w:r>
        <w:t>L'un des directeurs de S. SA, D., mentionne égale-</w:t>
      </w:r>
    </w:p>
    <w:p>
      <w:r>
        <w:t>ment des difficultés conjoncturelles rencontrées en Allemagne, Italie et</w:t>
      </w:r>
    </w:p>
    <w:p>
      <w:r>
        <w:t>Espagne pour les produits O., ceci dès 1992 - 1993 (D16 p.2).</w:t>
      </w:r>
    </w:p>
    <w:p>
      <w:r>
        <w:t>D.      Par mémoire du 18 février 1994, P. a ouvert action devant une des Cours civiles du Tribunal cantonal con-</w:t>
      </w:r>
    </w:p>
    <w:p>
      <w:r>
        <w:t>cluant à la condamnation de M. SA à lui payer la somme de 549'000.-</w:t>
      </w:r>
    </w:p>
    <w:p>
      <w:r>
        <w:t>FS plus intérêts à 5 % l'an dès le dépôt de la demande, sous suite de</w:t>
      </w:r>
    </w:p>
    <w:p>
      <w:r>
        <w:t>frais et dépens. Elle fait valoir que toute modification du contrat du 15</w:t>
      </w:r>
    </w:p>
    <w:p>
      <w:r>
        <w:t>avril 1980 exigeait la forme écrite, qu'elle n'a nullement donné son ac-</w:t>
      </w:r>
    </w:p>
    <w:p>
      <w:r>
        <w:t>cord à une telle modification, qu'elle n'a pas davantage, par acte con-</w:t>
      </w:r>
    </w:p>
    <w:p>
      <w:r>
        <w:t>cluant, souscrit au transfert dudit contrat à S.. Bien au contraire,</w:t>
      </w:r>
    </w:p>
    <w:p>
      <w:r>
        <w:t>elle a à plusieurs reprises indiqué qu'elle ne pouvait sans autre agréer à</w:t>
      </w:r>
    </w:p>
    <w:p>
      <w:r>
        <w:t>un changement de partenaire contractuel. Si elle continue à représenter</w:t>
      </w:r>
    </w:p>
    <w:p>
      <w:r>
        <w:t>plus ou moins chaotiquement les produits O., ce n'est pas parce</w:t>
      </w:r>
    </w:p>
    <w:p>
      <w:r>
        <w:t>qu'elle a souscrit au transfert, mais parce qu'elle veut éviter d'augmen-</w:t>
      </w:r>
    </w:p>
    <w:p>
      <w:r>
        <w:t>ter son dommage et causer du tort à sa clientèle. Implicitement  et taci-</w:t>
      </w:r>
    </w:p>
    <w:p>
      <w:r>
        <w:t>tement, M. a, selon elle, résilié le contrat de représentation ex-</w:t>
      </w:r>
    </w:p>
    <w:p>
      <w:r>
        <w:t>clusive. Du moment qu'aucun reproche ne peut lui être fait quant à son</w:t>
      </w:r>
    </w:p>
    <w:p>
      <w:r>
        <w:t>comportement, elle a droit à l'indemnité de résiliation prévue à l'article</w:t>
      </w:r>
    </w:p>
    <w:p>
      <w:r>
        <w:t>14 du contrat. Compte tenu des livraisons faites et des chiffres d'af-</w:t>
      </w:r>
    </w:p>
    <w:p>
      <w:r>
        <w:t>faires réalisés, elle a droit à une indemnité totale de 549'000.-- francs.</w:t>
      </w:r>
    </w:p>
    <w:p>
      <w:r>
        <w:t>E.      M. SA conclut au rejet de la demande sous suite de frais,</w:t>
      </w:r>
    </w:p>
    <w:p>
      <w:r>
        <w:t>dépens et honoraires. La société défenderesse fait valoir qu'ainsi que</w:t>
      </w:r>
    </w:p>
    <w:p>
      <w:r>
        <w:t>dans le contrat d'agence, l'indemnité de clientèle de l'article 14 du con-</w:t>
      </w:r>
    </w:p>
    <w:p>
      <w:r>
        <w:t>trat est une prestation fondée sur des considérations d'équité, accordée à</w:t>
      </w:r>
    </w:p>
    <w:p>
      <w:r>
        <w:t>l'agent pour tenir compte de l'avantage dont le mandant bénéficie après la</w:t>
      </w:r>
    </w:p>
    <w:p>
      <w:r>
        <w:t>fin du contrat du fait de l'augmentation de sa clientèle. Il appartenait à</w:t>
      </w:r>
    </w:p>
    <w:p>
      <w:r>
        <w:t>la demanderesse de prouver que la défenderesse avait résilié le contrat de</w:t>
      </w:r>
    </w:p>
    <w:p>
      <w:r>
        <w:t>représentation exclusive, ce qui n'est pas le cas. La société demanderesse</w:t>
      </w:r>
    </w:p>
    <w:p>
      <w:r>
        <w:t>avait également à prouver qu'elle avait continué de tirer profit de la</w:t>
      </w:r>
    </w:p>
    <w:p>
      <w:r>
        <w:t>prospection de la demanderesse en matière de clientèle, ce qui n'est pas</w:t>
      </w:r>
    </w:p>
    <w:p>
      <w:r>
        <w:t>davantage le cas. Aucune indemnité n'est due lorsque, comme en l'espèce,</w:t>
      </w:r>
    </w:p>
    <w:p>
      <w:r>
        <w:t>la même représentation est poursuivie sur le même territoire et pour les</w:t>
      </w:r>
    </w:p>
    <w:p>
      <w:r>
        <w:t>mêmes clients avec un nouveau mandant. La situation visée par l'article 14</w:t>
      </w:r>
    </w:p>
    <w:p>
      <w:r>
        <w:t>du contrat de représentation exclusive liant les parties n'est pas réali-</w:t>
      </w:r>
    </w:p>
    <w:p>
      <w:r>
        <w:t>sée. En conséquence, cette indemnité n'est pas due. L'action est abusive</w:t>
      </w:r>
    </w:p>
    <w:p>
      <w:r>
        <w:t>et la demanderesse téméraire.</w:t>
      </w:r>
    </w:p>
    <w:p>
      <w:r>
        <w:t>C O N S I D E R A N T</w:t>
      </w:r>
    </w:p>
    <w:p>
      <w:r>
        <w:t>1.      La valeur litigieuse est de 549'000 francs en capital. Elle</w:t>
      </w:r>
    </w:p>
    <w:p>
      <w:r>
        <w:t>fonde la compétence d'une des cours civiles du Tribunal cantonal.</w:t>
      </w:r>
    </w:p>
    <w:p>
      <w:r>
        <w:t>2.      Les parties ont conclu un contrat de représentation exclusive.</w:t>
      </w:r>
    </w:p>
    <w:p>
      <w:r>
        <w:t>Il s'agit d'un contrat sui generis (ATF 78 II 33, JT 1952 I 492, Tercier,</w:t>
      </w:r>
    </w:p>
    <w:p>
      <w:r>
        <w:t>les contrats spéciaux, N.5884). Il comprend notamment des éléments du con-</w:t>
      </w:r>
    </w:p>
    <w:p>
      <w:r>
        <w:t>trat de vente à livraisons successives et du contrat d'agence. Contraire-</w:t>
      </w:r>
    </w:p>
    <w:p>
      <w:r>
        <w:t>ment à l'agent, le représentant exclusif agit toutefois en son propre nom</w:t>
      </w:r>
    </w:p>
    <w:p>
      <w:r>
        <w:t>et pour son propre compte (ATF 107 II 222, JT 1981 I 620; 103 II 129, 1978</w:t>
      </w:r>
    </w:p>
    <w:p>
      <w:r>
        <w:t>I 150).</w:t>
      </w:r>
    </w:p>
    <w:p>
      <w:r>
        <w:t>3. S'agissant du contrat d'agence, l'article 418u CO dispose, que</w:t>
      </w:r>
    </w:p>
    <w:p>
      <w:r>
        <w:t>lorsque l'agent, par son activité a augmenté sensiblement le nombre des</w:t>
      </w:r>
    </w:p>
    <w:p>
      <w:r>
        <w:t>clients du mandant et que ce dernier ou son ayant cause tire un profit</w:t>
      </w:r>
    </w:p>
    <w:p>
      <w:r>
        <w:t>effectif de ses relations d'affaires avec ces clients même après la fin du</w:t>
      </w:r>
    </w:p>
    <w:p>
      <w:r>
        <w:t>contrat, l'agent ou ses héritiers ont droit, à moins que ce ne soit iné-</w:t>
      </w:r>
    </w:p>
    <w:p>
      <w:r>
        <w:t>quitable, à une indemnité convenable, qui ne peut leur être supprimée par</w:t>
      </w:r>
    </w:p>
    <w:p>
      <w:r>
        <w:t>convention. Selon la jurisprudence, l'indemnité pour la clientèle ne cons-</w:t>
      </w:r>
    </w:p>
    <w:p>
      <w:r>
        <w:t>titue pas une rémunération supplémentaire pour des prestations fournies</w:t>
      </w:r>
    </w:p>
    <w:p>
      <w:r>
        <w:t>par l'agent en cours de contrat, mais représente une compensation de la</w:t>
      </w:r>
    </w:p>
    <w:p>
      <w:r>
        <w:t>valeur commerciale, dont le mandant peut continuer de profiter après la</w:t>
      </w:r>
    </w:p>
    <w:p>
      <w:r>
        <w:t>fin du contrat. L'agent doit établir non seulement l'augmentation du</w:t>
      </w:r>
    </w:p>
    <w:p>
      <w:r>
        <w:t>nombre des clients, mais aussi le profit qui en découle pour le mandant.</w:t>
      </w:r>
    </w:p>
    <w:p>
      <w:r>
        <w:t>On ne saurait notamment admettre l'existence d'un tel profit si l'agent</w:t>
      </w:r>
    </w:p>
    <w:p>
      <w:r>
        <w:t>peut conserver la clientèle en cas d'une nouvelle représentation dans la</w:t>
      </w:r>
    </w:p>
    <w:p>
      <w:r>
        <w:t>même branche et continuer ainsi à en tirer parti lui-même (ATF 103 II 280,</w:t>
      </w:r>
    </w:p>
    <w:p>
      <w:r>
        <w:t>JT 1978 I 219).</w:t>
      </w:r>
    </w:p>
    <w:p>
      <w:r>
        <w:t>En ce qui concerne le contrat de représentation exclusive la</w:t>
      </w:r>
    </w:p>
    <w:p>
      <w:r>
        <w:t>jurisprudence considère que l'article 418u CO ne s'applique en principe</w:t>
      </w:r>
    </w:p>
    <w:p>
      <w:r>
        <w:t>pas par analogie à ce contrat (ATF 88 II 169). Le Tribunal fédéral</w:t>
      </w:r>
    </w:p>
    <w:p>
      <w:r>
        <w:t>précisait alors qu'il est nouveau et exceptionnel dans le système du droit</w:t>
      </w:r>
    </w:p>
    <w:p>
      <w:r>
        <w:t>civil qu'une partie, qui a exécuté toutes ses obligations, doive rétribuer</w:t>
      </w:r>
    </w:p>
    <w:p>
      <w:r>
        <w:t>son cocontractant pour des avantages qu'elle retire de l'exécution du</w:t>
      </w:r>
    </w:p>
    <w:p>
      <w:r>
        <w:t>contrat alors que celui-ci a pris fin, que cette innovation controversée</w:t>
      </w:r>
    </w:p>
    <w:p>
      <w:r>
        <w:t>ne devait pas être étendue, qu'on en viendrait vite, par identité de</w:t>
      </w:r>
    </w:p>
    <w:p>
      <w:r>
        <w:t>motifs, à l'appliquer à tout contrat lorsqu'un profit est retiré, après</w:t>
      </w:r>
    </w:p>
    <w:p>
      <w:r>
        <w:t>son expiration, de l'activité antérieure du partenaire (mandataire,</w:t>
      </w:r>
    </w:p>
    <w:p>
      <w:r>
        <w:t>employé, chef de vente, TC), qu'ainsi l'article 418u CO créait en faveur</w:t>
      </w:r>
    </w:p>
    <w:p>
      <w:r>
        <w:t>de l'agent un privilège dont ne bénéficiaient pas les autres partenaires.</w:t>
      </w:r>
    </w:p>
    <w:p>
      <w:r>
        <w:t>En l'espèce, la demanderesse ne saurait ainsi prétendre à une</w:t>
      </w:r>
    </w:p>
    <w:p>
      <w:r>
        <w:t>quelconque indemnité fondée sur l'article 418u CO.</w:t>
      </w:r>
    </w:p>
    <w:p>
      <w:r>
        <w:t>4.      Il y a dès lors lieu d'examiner si la société demanderesse peut</w:t>
      </w:r>
    </w:p>
    <w:p>
      <w:r>
        <w:t>prétendre à être indemnisée en application de l'article 14 du contrat du</w:t>
      </w:r>
    </w:p>
    <w:p>
      <w:r>
        <w:t>15 février 1980 et de manière plus générale des dispositions générales du</w:t>
      </w:r>
    </w:p>
    <w:p>
      <w:r>
        <w:t>droit des obligations.</w:t>
      </w:r>
    </w:p>
    <w:p>
      <w:r>
        <w:t>L'article 14 prévoit qu'en cas de résiliation ordinaire,</w:t>
      </w:r>
    </w:p>
    <w:p>
      <w:r>
        <w:t>P. peut exiger après la fin des relations contractuelles une in-</w:t>
      </w:r>
    </w:p>
    <w:p>
      <w:r>
        <w:t>demnité compensatoire (Ausgleichzahlung) pour la clientèle que P. a</w:t>
      </w:r>
    </w:p>
    <w:p>
      <w:r>
        <w:t>apporté à M. (für den für M. durch P. geschaffenen Kundenkreis), indemnité qui équivaut au 70 % de la moyenne annuelle des commissions versées (ausgerichteten) pendant les cinq dernières années. A son article 13 § 3, le contrat mentionne notamment qu'en cas de modification essentielle dans le personnel, la structure et la propriété de P., M. peut décider si elle souhaite poursuivre le nouveau</w:t>
      </w:r>
    </w:p>
    <w:p>
      <w:r>
        <w:t>contrat ou y mettre fin sans égard à la durée du contrat ou aux délais de</w:t>
      </w:r>
    </w:p>
    <w:p>
      <w:r>
        <w:t>résiliation. Si des modifications correspondantes interviennent chez</w:t>
      </w:r>
    </w:p>
    <w:p>
      <w:r>
        <w:t>M., il ne peut être mis fin de la même manière au contrat (so kann</w:t>
      </w:r>
    </w:p>
    <w:p>
      <w:r>
        <w:t>dadurch keine Beendigung des Vertrages abgeleitet werden). Le contrat peut</w:t>
      </w:r>
    </w:p>
    <w:p>
      <w:r>
        <w:t>par ailleurs être en tout temps modifié selon entente entre parties,</w:t>
      </w:r>
    </w:p>
    <w:p>
      <w:r>
        <w:t>lorsque la situation économique, juridique ou politique exige une adap-</w:t>
      </w:r>
    </w:p>
    <w:p>
      <w:r>
        <w:t>tation (art.13 § 4).</w:t>
      </w:r>
    </w:p>
    <w:p>
      <w:r>
        <w:t>5. Selon l'article 18 CO pour apprécier la forme et les clauses</w:t>
      </w:r>
    </w:p>
    <w:p>
      <w:r>
        <w:t>d'un contrat, il y a lieu de rechercher la réelle et commune intention des</w:t>
      </w:r>
    </w:p>
    <w:p>
      <w:r>
        <w:t>parties. Si celle-ci ne peut être établie, on tablera sur la volonté pro-</w:t>
      </w:r>
    </w:p>
    <w:p>
      <w:r>
        <w:t>bable des contractants. En vertu du principe de la confiance, le contrat</w:t>
      </w:r>
    </w:p>
    <w:p>
      <w:r>
        <w:t>s'interprète d'après toutes les circonstances qui ont entouré sa conclu-</w:t>
      </w:r>
    </w:p>
    <w:p>
      <w:r>
        <w:t>sion. Dans ce cadre, le juge recherche la solution la plus appropriée aux</w:t>
      </w:r>
    </w:p>
    <w:p>
      <w:r>
        <w:t>circonstances : on ne saurait admettre que les parties en auraient voulu</w:t>
      </w:r>
    </w:p>
    <w:p>
      <w:r>
        <w:t>une autre. En règle générale, les règles dispositives de la loi sauve-</w:t>
      </w:r>
    </w:p>
    <w:p>
      <w:r>
        <w:t>gardent de manière satisfaisante les intérêts des parties. Le contractant</w:t>
      </w:r>
    </w:p>
    <w:p>
      <w:r>
        <w:t>qui entend y déroger doit manifester nettement sa volonté (ATF 115 II 264c</w:t>
      </w:r>
    </w:p>
    <w:p>
      <w:r>
        <w:t>5a, JT 1990 I 61 et réf.). Enfin en cas de doute, les clauses ambiguës</w:t>
      </w:r>
    </w:p>
    <w:p>
      <w:r>
        <w:t>s'interprètent au détriment de leur auteur (ATF 118 II 344 et les réfé-</w:t>
      </w:r>
    </w:p>
    <w:p>
      <w:r>
        <w:t>rences, 117 II 609, JT 1992 I 739 et les références).</w:t>
      </w:r>
    </w:p>
    <w:p>
      <w:r>
        <w:t>6.      Un dédommagement ne peut être envisagé qu'en cas de résiliation</w:t>
      </w:r>
    </w:p>
    <w:p>
      <w:r>
        <w:t>du contrat par M..</w:t>
      </w:r>
    </w:p>
    <w:p>
      <w:r>
        <w:t>On peut sérieusement se demander si cette dernière a résilié le</w:t>
      </w:r>
    </w:p>
    <w:p>
      <w:r>
        <w:t>contrat qui la liait à la demanderesse. M. a informé de la reprise</w:t>
      </w:r>
    </w:p>
    <w:p>
      <w:r>
        <w:t>de ses activités O. par S. (D3/6). Il avait par ailleurs été</w:t>
      </w:r>
    </w:p>
    <w:p>
      <w:r>
        <w:t>convenu entre M. et S. qu'au cas où un cocontractant n'accepte-</w:t>
      </w:r>
    </w:p>
    <w:p>
      <w:r>
        <w:t>rait pas le nouveau partenaire, M. continuerait de livrer les pro-</w:t>
      </w:r>
    </w:p>
    <w:p>
      <w:r>
        <w:t>duits pendant la durée du contrat et résilierait celui-ci le plus rapide-</w:t>
      </w:r>
    </w:p>
    <w:p>
      <w:r>
        <w:t>ment possible. Pour de telles livraisons, les produits seraient retirés</w:t>
      </w:r>
    </w:p>
    <w:p>
      <w:r>
        <w:t>chez S. qui accepte de les livrer à M. (art.5 du contrat, D/7a).</w:t>
      </w:r>
    </w:p>
    <w:p>
      <w:r>
        <w:t>On ignore toutefois dans quelle mesure M. a informé la demanderesse</w:t>
      </w:r>
    </w:p>
    <w:p>
      <w:r>
        <w:t>de cette possibilité et à quel moment. La question de savoir s'il y a eu</w:t>
      </w:r>
    </w:p>
    <w:p>
      <w:r>
        <w:t>résiliation, de droit ou de fait, peut toutefois rester indécise, compte</w:t>
      </w:r>
    </w:p>
    <w:p>
      <w:r>
        <w:t>tenu des éléments ci-après.</w:t>
      </w:r>
    </w:p>
    <w:p>
      <w:r>
        <w:t>7. S'agissant du sens à donner à l'article 14 du contrat du 15 fé-</w:t>
      </w:r>
    </w:p>
    <w:p>
      <w:r>
        <w:t>vrier 1980, on ne saurait y voir une clause pénale, soit une convention</w:t>
      </w:r>
    </w:p>
    <w:p>
      <w:r>
        <w:t>accessoire destinée avant tout à assurer l'exécution d'une obligation</w:t>
      </w:r>
    </w:p>
    <w:p>
      <w:r>
        <w:t>principale et ceci indépendamment d'un quelconque dommage. Tel n'est cer-</w:t>
      </w:r>
    </w:p>
    <w:p>
      <w:r>
        <w:t>tainement pas le cas en l'espèce. Bien plus, on peut se demander s'il se-</w:t>
      </w:r>
    </w:p>
    <w:p>
      <w:r>
        <w:t>rait admissible de limiter dans ce domaine le droit à la résiliation par</w:t>
      </w:r>
    </w:p>
    <w:p>
      <w:r>
        <w:t>le biais d'une peine conventionnelle (voir à ce sujet ATF 104 II 108, JT</w:t>
      </w:r>
    </w:p>
    <w:p>
      <w:r>
        <w:t>1980 I 77, JT 1980 II). Il y a ainsi lieu de replacer cette clause dans le</w:t>
      </w:r>
    </w:p>
    <w:p>
      <w:r>
        <w:t>cadre de l'inexécution des obligations des articles 97 ss CO, voire de</w:t>
      </w:r>
    </w:p>
    <w:p>
      <w:r>
        <w:t>l'article 418u CO qui, s'il  ne trouve en matière de représentation exclu-</w:t>
      </w:r>
    </w:p>
    <w:p>
      <w:r>
        <w:t>sive, ainsi qu'on l'a vu, une application ni directe, ni même analogique,</w:t>
      </w:r>
    </w:p>
    <w:p>
      <w:r>
        <w:t>peut toutefois donner certains éléments d'interprétation. On relèvera que</w:t>
      </w:r>
    </w:p>
    <w:p>
      <w:r>
        <w:t>la société demanderesse elle-même se réfère aux dispositions générales du</w:t>
      </w:r>
    </w:p>
    <w:p>
      <w:r>
        <w:t>CO, soit à l'article 97, qui mentionne en cas d'inexécution d'une obliga-</w:t>
      </w:r>
    </w:p>
    <w:p>
      <w:r>
        <w:t>tion ou d'exécution imparfaite l'obligation pour le débiteur de réparer le</w:t>
      </w:r>
    </w:p>
    <w:p>
      <w:r>
        <w:t>dommage en résultant. Dans l'optique de l'article 97 CO, il n'y a lieu à</w:t>
      </w:r>
    </w:p>
    <w:p>
      <w:r>
        <w:t>dédommagement que lorsqu'il y a préjudice. La situation n'est pas totale-</w:t>
      </w:r>
    </w:p>
    <w:p>
      <w:r>
        <w:t>ment différente dans la perspective de l'article 418u CO, même si l'accent</w:t>
      </w:r>
    </w:p>
    <w:p>
      <w:r>
        <w:t>est alors mis sur le profit du mandant et non sur le préjudice du repré-</w:t>
      </w:r>
    </w:p>
    <w:p>
      <w:r>
        <w:t>sentant. Ces deux notions ne sont toutefois pas toujours étrangères l'une</w:t>
      </w:r>
    </w:p>
    <w:p>
      <w:r>
        <w:t>de l'autre. Selon la jurisprudence, on ne saurait admettre l'existence</w:t>
      </w:r>
    </w:p>
    <w:p>
      <w:r>
        <w:t>d'un tel profit et par conséquent octroyer une indemnité pour la clientèle</w:t>
      </w:r>
    </w:p>
    <w:p>
      <w:r>
        <w:t>si l'agent peut conserver ladite clientèle dans une nouvelle repré-</w:t>
      </w:r>
    </w:p>
    <w:p>
      <w:r>
        <w:t>sentation dans la même branche et sur le même territoire et continuer ain-</w:t>
      </w:r>
    </w:p>
    <w:p>
      <w:r>
        <w:t>si à en tirer parti lui-même (ATF 103 II 280, JT 1978 I 219).</w:t>
      </w:r>
    </w:p>
    <w:p>
      <w:r>
        <w:t>Tel est le cas. Postérieurement à la reprise des activités</w:t>
      </w:r>
    </w:p>
    <w:p>
      <w:r>
        <w:t>O. par S., la demanderesse a continué de travailler avec cette</w:t>
      </w:r>
    </w:p>
    <w:p>
      <w:r>
        <w:t>dernière ainsi que cela a été confirmé (D13, 15, 17), tandis que M.</w:t>
      </w:r>
    </w:p>
    <w:p>
      <w:r>
        <w:t>arrêtait toute activité O.. Pouvant garder toute sa clientèle dans</w:t>
      </w:r>
    </w:p>
    <w:p>
      <w:r>
        <w:t>une représentation dans la même branche et sur le même territoire, la de-</w:t>
      </w:r>
    </w:p>
    <w:p>
      <w:r>
        <w:t>manderesse n'a subi aucune conséquence négative du changement intervenu,</w:t>
      </w:r>
    </w:p>
    <w:p>
      <w:r>
        <w:t>continuant de tirer profit de la clientèle qu'il a pu créer. Aucun élément</w:t>
      </w:r>
    </w:p>
    <w:p>
      <w:r>
        <w:t>concret n'a en tous les cas été rapporté à ce sujet. Le représentant de la</w:t>
      </w:r>
    </w:p>
    <w:p>
      <w:r>
        <w:t>demanderesse affirme, il est vrai, que S. lui fait concurrence, ce que</w:t>
      </w:r>
    </w:p>
    <w:p>
      <w:r>
        <w:t>celle-ci comme M. contestent (D/13, 16). En tous les cas, force est</w:t>
      </w:r>
    </w:p>
    <w:p>
      <w:r>
        <w:t>de constater que la Cour ne dispose pas d'éléments suffisants à ce sujet,</w:t>
      </w:r>
    </w:p>
    <w:p>
      <w:r>
        <w:t>- on notera au contraire qu'à aucun moment dans les contacts avec S. la</w:t>
      </w:r>
    </w:p>
    <w:p>
      <w:r>
        <w:t>demanderesse n'a fait une réserve quelconque au sujet de sa collaboration</w:t>
      </w:r>
    </w:p>
    <w:p>
      <w:r>
        <w:t>avec cette dernière -, de même que rien ne permet de retenir, ce qui n'est</w:t>
      </w:r>
    </w:p>
    <w:p>
      <w:r>
        <w:t>d'ailleurs pas allégué, que la société demanderesse n'aurait pas pu</w:t>
      </w:r>
    </w:p>
    <w:p>
      <w:r>
        <w:t>obtenir les pièces O. dont elle avait besoin dans le cadre de sa</w:t>
      </w:r>
    </w:p>
    <w:p>
      <w:r>
        <w:t>représentation exclusive.</w:t>
      </w:r>
    </w:p>
    <w:p>
      <w:r>
        <w:t>Ainsi, envisagée sous l'angle de l'art. 97 CO ou dans l'optique</w:t>
      </w:r>
    </w:p>
    <w:p>
      <w:r>
        <w:t>du 418u CO, la demande doit être rejetée.</w:t>
      </w:r>
    </w:p>
    <w:p>
      <w:r>
        <w:t>8. Déboutée, la société demanderesse supportera les frais et dépens</w:t>
      </w:r>
    </w:p>
    <w:p>
      <w:r>
        <w:t>de la procédure. Les honoraires du mandataire de la société défenderesse</w:t>
      </w:r>
    </w:p>
    <w:p>
      <w:r>
        <w:t>ne doivent pas être mis à sa charge, en application de l'article 144 CPCN,</w:t>
      </w:r>
    </w:p>
    <w:p>
      <w:r>
        <w:t>du moment que la demande ne peut malgré tout être considérée comme témé-</w:t>
      </w:r>
    </w:p>
    <w:p>
      <w:r>
        <w:t>raire au sens de cette disposition .</w:t>
      </w:r>
    </w:p>
    <w:p>
      <w:r>
        <w:t>Par ces motifs,</w:t>
      </w:r>
    </w:p>
    <w:p>
      <w:r>
        <w:t>LA Ie COUR CIVILE</w:t>
      </w:r>
    </w:p>
    <w:p>
      <w:r>
        <w:t>1. Rejette la demande.</w:t>
      </w:r>
    </w:p>
    <w:p>
      <w:r>
        <w:t>2. Condamne la société demanderesse aux frais et dépens de la procédure</w:t>
      </w:r>
    </w:p>
    <w:p>
      <w:r>
        <w:t>arrêtés ainsi qu'il suit :</w:t>
      </w:r>
    </w:p>
    <w:p>
      <w:r>
        <w:t>Frais avancés par la société demanderesse Fr. 11'015.--</w:t>
      </w:r>
    </w:p>
    <w:p>
      <w:r>
        <w:t>Frais avancés par la société défenderesse Fr.    135.--</w:t>
      </w:r>
    </w:p>
    <w:p>
      <w:r>
        <w:t>Dépens alloués à la société défenderesse               Fr. 15'000.--</w:t>
      </w:r>
    </w:p>
    <w:p>
      <w:r>
        <w:t>Total                                                  Fr. 26'150.--</w:t>
      </w:r>
    </w:p>
    <w:p>
      <w:r>
        <w:t>Neuchâtel, le 8 mai 1995</w:t>
      </w:r>
    </w:p>
    <w:p>
      <w:r>
        <w:t>AU NOM DE LA 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