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CACIV.2025.8 vom 11. August 2025</w:t>
      </w:r>
    </w:p>
    <w:p>
      <w:r>
        <w:t>NE Tribunal cantonal, 2025-08-11, FR</w:t>
      </w:r>
    </w:p>
    <w:p>
      <w:r>
        <w:rPr>
          <w:b/>
        </w:rPr>
        <w:t xml:space="preserve">Quelle: </w:t>
      </w:r>
      <w:r>
        <w:t>https://mcp.opencaselaw.ch/entscheid/ne_gerichte_CACIV.2025.8</w:t>
      </w:r>
    </w:p>
    <w:p>
      <w:r>
        <w:t>FR: NE_GERICHTE CACIV.2025.8 du 11 août 2025</w:t>
      </w:r>
    </w:p>
    <w:p>
      <w:r>
        <w:t>IT: NE_GERICHTE CACIV.2025.8 del 11 agosto 2025</w:t>
      </w:r>
    </w:p>
    <w:p>
      <w:pPr>
        <w:pStyle w:val="Heading2"/>
      </w:pPr>
      <w:r>
        <w:t>Erwägungen</w:t>
      </w:r>
    </w:p>
    <w:p>
      <w:r>
        <w:rPr>
          <w:b/>
        </w:rPr>
        <w:t>E. 1</w:t>
      </w:r>
    </w:p>
    <w:p>
      <w:r>
        <w:t>a) La Cour de droit public du Tribunal cantonal connaît en instance unique des actions fondées sur le droit administratif et portant, notamment, sur des prestations découlant de contrats de droit public (art. 58 let. b LPJA en relation avec l'art. 47 OJN ). b) Selon l'article premier de la loi sur l’Hôpital neuchâtelois ( LHNE ) , du 1 er novembre 2016, entrée en vigueur le 1 er mars 2017, "Hôpital neuchâtelois" (ci-après : HNE), est un établissement cantonal de droit public, indépendant de l'Etat et doté de la personnalité juridique. L ’Etablissement hospitalier multisite cantonal (EHM) et HNE sont la même entité juridique dont seule la dénomination a changé d’une loi à l’autre pour faire correspondre l’appellation légale à celle en usage au quotidien (arrêt de la CDP du 28.04.2017 [CDP.2016.79] cons. 2). Il en découle que HNE, nouvelle appellation de EHM, a qualité pour agir dans la présente action qu’elle a déposée sous son ancienne dénomination. c) HNE exploite deux crèches, l’une à La Chaux-de-Fonds et l’autre à Neuchâtel. Elles sont soumises à la loi sur l’accueil des enfants ( LAE ) et le règlement général sur l’accueil des enfants ( REGAE ). Elles figurent sur la liste préscolaire établie par l’Office de l’accueil extrafamilial. Elles proposent deux types d’accueil, soit 57 places subventionnées par les communes et le canton de Neuchâtel pour les clients externes et 52 places privées destinées aux enfants des collaborateurs de l’institution. HNE a adopté deux règlements distincts, dont le règlement des crèches de l’Hôpital neuchâtelois applicable aux places d’accueil subventionnées pour les clients externes, du 30 octobre 2013, qui a remplacé le règlement applicable aux crèches de l’Hôpital neuchâtelois du 3 décembre 2008. Les relations que HNE noue avec ses clients externes, autrement dit les parents des enfants accueillis dans ses crèches, constituent des contrats de droit public ou administratif au même titre que celles qu’il entretient avec ses patients qui se font soigner ( Moor , Droit administratif, vol. 3, 1992, p. 343 no 7.2.2.2; Knapp , Précis de droit administratif, 4 e éd., 1991, p. 557 no 2690; Grisel , Traité de droit administratif, 1984, p. 449). Les litiges qui en découlent relèvent donc du Tribunal cantonal et plus particulièrement de la Cour de droit public comme instance unique, de sorte que l'action introduite par HNE dans les formes légales est recevable.</w:t>
      </w:r>
    </w:p>
    <w:p>
      <w:r>
        <w:rPr>
          <w:b/>
        </w:rPr>
        <w:t>E. 2</w:t>
      </w:r>
    </w:p>
    <w:p>
      <w:r>
        <w:t>a) Il résulte des pièces produites par le demandeur que A.Y. et son épouse ont inscrit leurs enfants à la crèche des Hôpitaux de Neuchâtel le 11 août 2012. Ils ont ainsi bénéficié de la prise en charge de leurs jumeaux dès le mois de septembre suivant. Les frais de garderie pour le mois de mai 2014 se sont montés à 725.75 francs. Etant donné que les époux Y. ne se sont pas acquittés du montant précité, plusieurs rappels leur ont été adressés, en vain. Hormis l'opposition, sans motivation, formée au commandement de payer qui a été notifié à A.Y. le 18 mars 2016, il ne ressort pas du dossier qu’il ait à un moment ou l’autre contesté la facture ou la prise en charge de ses enfants durant le mois en question. De surcroît, ainsi qu'il en a été averti, par courrier recommandé du 7 octobre 2016, son absence de détermination sur la demande a pour conséquence qu'il est réputé en admettre les allégués. La créance de 725.75 francs que fait valoir HNE à l’encontre du défendeur, correspondant à la facture n° [e] du 13 juin 2014, est donc fondée. b) Les obligations pécuniaires de droit public donnent lieu, en règle générale, au paiement d'intérêts moratoires si le débiteur est en demeure (arrêt du TA du 29.08.2002 [TA.2002.251] cons. 4; RJN 1995, p. 269 , cons. 3 et les références). La demeure survient par l'interpellation (art. 102 al. 1 CO), autrement dit par la déclaration du créancier manifestant clairement sa volonté d'obtenir le versement de la prestation ( Thévenoz , in : Thévenoz/Werro, Commentaire romand, Code des obligations I, n. 19 ad art. 102). En l'espèce, la première mise en demeure qui ressort des pièces du dossier est le rappel du 18 juillet 2014. Or, comme le demandeur ne conclut au versement d’intérêts qu’à compter du 3 septembre 2015, il y a lieu d’allouer les intérêts dès cette date seulement. c) Le demandeur réclame le paiement de 53.30 francs correspondant aux frais de la poursuite n° [f] dans le cadre de laquelle il demande la mainlevée définitive de l'opposition ainsi que 56.40 francs pour les frais de deuxième notification. En règle générale, les frais de la poursuite sont à la charge du poursuivi, bien qu'ils doivent être avancés par le poursuivant (art. 68 LP). Le poursuivi n'est toutefois obligé de payer que les frais qu'il a occasionnés, et non les frais supplémentaires causés uniquement par le fait du poursuivant ( Gilliéron , Commentaire de la loi fédérale sur la poursuite pour dettes et la faillite, 1992, no 14 ad art. 68). En l'espèce, il apparaît que l'Office des poursuites et des faillites du Jura a dû s'y prendre à deux fois pour notifier valablement le commandement de payer au défendeur, ce qui a impliqué des frais de poursuite plus élevés. Or, rien ne permet d'imputer ces frais supplémentaires au demandeur poursuivant. Partant, ils suivent le sort de la poursuite (RJN 1982, p. 290), de sorte qu'il n'y a pas lieu de se prononcer séparément à leur sujet. d) Il convient d'admettre la demande en ce sens que le défendeur est condamné à payer au demandeur la somme de 725.75 francs plus intérêts à 5 % dès le 3 septembre 2015. Par ailleurs, selon la jurisprudence (ATF 109 V 46 , 107 III 60 ), il y a lieu de prononcer la mainlevée définitive de l'opposition du défendeur à la poursuite n° [f] pour la somme de 725.75 francs plus intérêts à 5 % dès le 3 septembre 2015.</w:t>
      </w:r>
    </w:p>
    <w:p>
      <w:r>
        <w:rPr>
          <w:b/>
        </w:rPr>
        <w:t>E. 3</w:t>
      </w:r>
    </w:p>
    <w:p>
      <w:r>
        <w:t>Vu le sort de la cause, le défendeur, qui succombe, en supportera les frais (art. 47 LPJA ). Ceux-ci sont arrêtés à 440 francs (art. 13 TFrais par le renvoi de l'art. 48 TFrais, et art. 49 TFrais). Il n'y a en outre pas lieu d'allouer des dépens (art. 48 al. 1 LPJA a contrario).</w:t>
      </w:r>
    </w:p>
    <w:p>
      <w:r>
        <w:rPr>
          <w:b/>
        </w:rPr>
        <w:t>E. 29</w:t>
      </w:r>
    </w:p>
    <w:p>
      <w:r>
        <w:t>août 2024, le même a cependant déclaré : «[a]vec ma sur, je suis copropriétaire dune maison qui est mise en location. De lappartement mis en location, je touche CHF 2'500 par mois, tout comme ma sur. De plus, ma sur, du studio mis en location, touche CHF 1'000 par mois. Cependant, jignore si on ne va pas me demander de rembourser tout cela».</w:t>
      </w:r>
    </w:p>
    <w:p>
      <w:r>
        <w:t>d) Le jugement querellé naborde pas la question des revenus locatifs de lépoux. Compte tenu des allégués de lépouse et des déclarations de lépoux lors de son interrogatoire sur ce point, le premier juge aurait toutefois dû retenir lexistence de tels revenus, qui a été dûment alléguée et prouvée, lidée étant de rendre une décision qui tienne compte de la réelle situation économique des parties. Concernant lampleur de ces revenus, on retiendra le montant admis par lépoux, soit 2'500 francs. Rien ne permet de penser quil ne sagirait pas dun revenu net. Retenir ce montant se justifie dautant plus quil ny a à première vue pas de raison que la part successorale de A.A.________ soit inférieure à celle de sa sur et, partant, que cette dernière soit la seule à percevoir le loyer dun studio. Il nest pas prouvé que la succession serait litigieuse et, en tout état de cause, A.A.________ et sa sur sentendent à tout le moins sur le partage par moitié entre eux des revenus locatifs tirés dune maison faisant partie de la succession.</w:t>
      </w:r>
    </w:p>
    <w:p>
      <w:r>
        <w:t>e) Sur ce point, le premier juge a probablement été induit en erreur par lépouse qui, dans ses plaidoiries écrites du 20 septembre 2024, na pas pris en compte dans ses calculs de la situation de lépoux le revenu locatif de 2'500 francs lié à la location de la maison dont lintéressé est copropriétaire avec sa sur, mais a renvoyé aux allégués 300 et 301 de sa duplique en rapport avec «les revenus et charges à retenir pour les parties». Si lappel joint doit être admis sur ce point, on tiendra compte de cet élément au moment de répartir les frais.</w:t>
      </w:r>
    </w:p>
    <w:p>
      <w:r>
        <w:t>12.a) Le chiffre 3a du dispositif querellé traite de la contribution dentretien due parA.A.________ à B.A.________ «dès lentrée en force du présent jugement de divorce et jusquau mois au cours duquel interviendra le transfert de propriété du bien-fondsn° [1111] du cadastre de J.________».</w:t>
      </w:r>
    </w:p>
    <w:p>
      <w:r>
        <w:t>b) Un jugement entre en force lorsquil ne peut pas ou plus faire lobjet dun appel. Lorsque la décision fait lobjet dun appel partiel, elle entre en force de chose jugée partiellement, cest-à-dire à raison des points du dispositif non remis en cause (Jeandin,in: CR CPP, 2eéd., n. 2 s.adart. 336).</w:t>
      </w:r>
    </w:p>
    <w:p>
      <w:r>
        <w:t>c) En lespèce, limmeuble faisant lobjet du chiffre 3a du dispositif querellé a été vendu le19 décembre 2024, soit à un moment où le jugement querellé nétait pas encore en force. Il sensuit que le chiffre3.a du dispositif querellé ne sappliquera pas, puisquil régit une hypothèse qui ne sest pas réalisée. Même si les parties nont, de ce fait, aucun intérêt à son annulation, on le corrigera, par souci de clarté.</w:t>
      </w:r>
    </w:p>
    <w:p>
      <w:r>
        <w:t>13.Vu ce qui précède, la contribution dentretien fixée au chiffre 3b du dispositif querellé doit être recalculée en tenant compte du revenu locatif de lépoux omis par lautorité précédente (v.supracons. 11). Cela implique une nouvelle estimation des charges fiscales des parties. On en profitera en outre pour corriger des erreurs de calcul du premier juge (v.supracons. 5). En effet, même si lépoux ne les a pas identifiées et quil ne sen est pas plaint, elles sautent aux yeux et ont des conséquences importantes sur le montant de la contribution dentretien. Comme on la fait en rapport avec les revenus locatifs de lépoux, on sattachera ici aussi à rendre une décision qui tienne compte de la réelle situation économique des parties.</w:t>
      </w:r>
    </w:p>
    <w:p>
      <w:r>
        <w:t>Suite au transfert de propriété du bien-fonds no [1111] du cadastre de J.________, la situation se présente dès lors comme suit.</w:t>
      </w:r>
    </w:p>
    <w:p>
      <w:r>
        <w:t>13.1.Le revenu annuel du mari augmentant de 30'000 francs (2'500 x 12) par rapport à celui retenu par le premier juge, on augmentera du même montant le revenu imposable arrondi retenu par le premier juge ; selon la calculette disponible sur le site de lÉtat de Vaud, on obtient une charge fiscale mensuelle arrondie de 4'200 francs.</w:t>
      </w:r>
    </w:p>
    <w:p>
      <w:r>
        <w:t>Lépoux jouit donc dun disponible de 8'580.75 francs (12'654.75 [revenu de lactivité lucrative] + 2'500 [revenu locatif]  850 [forfait mensuel de base]  975 [moitié des frais effectifs de logement du couple quil forme avec sa compagne]  499 [prime dassurance-maladie obligatoire]  50 [frais de déplacement allégués]  4'200 [charge fiscale estimée]).</w:t>
      </w:r>
    </w:p>
    <w:p>
      <w:r>
        <w:t>13.2.Lépouse jouit quant à elle dun disponible de 378.40 francs (4'326.95 [revenu de I.________] + 1'496.40 [revenu G.________]  1350 [forfait mensuel de base]  1'600 [frais de logement]  513.35 [prime dassurance-maladie de base ; v.infracons. 15.3, dernier tiret]  321.60 [frais de déplacement]  120 [frais de repas]  340 [perte de prévoyance future]  1200 [montant obtenu via la calculette disponible sur le site de lÉtat de Neuchâtel sur la base du revenu imposable retenu par le premier juge augmenté de 10'000 francs, pour tenir compte de laugmentation de la contribution dentretien]).</w:t>
      </w:r>
    </w:p>
    <w:p>
      <w:r>
        <w:t>Chaque partie ayant droit à la moitié de lexcédent total de 8'959.15 francs, la contribution en faveur de lépouse sera arrondie à 4'100 francs (8'959.15 / 2  378.40) du jour du dépôt de la requête en modification des mesures protectrices de lunion conjugale devenues mesures provisoires (12 mars 2025) jusquau jour de lentrée en force du chiffre 3 du dispositif du jugement de divorce.</w:t>
      </w:r>
    </w:p>
    <w:p>
      <w:r>
        <w:t>II.                     Frais de première instance</w:t>
      </w:r>
    </w:p>
    <w:p>
      <w:r>
        <w:t>14.Si linstance dappel statue à nouveau, elle se prononce sur les frais de la première instance (art. 318 al. 3 CPC).</w:t>
      </w:r>
    </w:p>
    <w:p>
      <w:r>
        <w:t>14.1.Les frais au sens large comprennent les frais judiciaires au sens de larticle 95 al. 2 CPC, dune part, et les dépens au sens de larticle 95 al. 3 CPC (art. 95 al. 1 CPC), dautre part. Selon larticle 106 CPC, ils sont en principe répartis entre les parties selon une clé de répartition qui découle du sort de la cause. Le tribunal peut toutefois sécarter des règles générales et répartir les frais selon sa libre appréciation, notamment, lorsque le litige relève du droit de la famille (art. 107 al. 1 let. c) ou si des circonstances particulières rendent la répartition en fonction du sort de la cause inéquitable (let. f).</w:t>
      </w:r>
    </w:p>
    <w:p>
      <w:r>
        <w:t>14.2.Lautorité précédente a partagé les frais judiciaires en deux et compensé les dépens, vu quaucune des parties navait obtenu entièrement gain de cause et vu la nature matrimoniale du litige. Les chiffres 6 et 7 du dispositif querellé seront confirmés, vu la relativement faible mesure dans laquelle le présent arrêt modifie lensemble du règlement du litige matrimonial des parties et compte tenu de ce qui a été dit plus haut (cons. 11, dernier §).</w:t>
      </w:r>
    </w:p>
    <w:p>
      <w:r>
        <w:t>III.                    Requête en modification des mesures protectrices de lunion conjugale devenues mesures provisoires</w:t>
      </w:r>
    </w:p>
    <w:p>
      <w:r>
        <w:t>15.Lintimée rappelle que lappelant contribue actuellement à son entretien par le versement d'une contribution d'entretien mensuelle de 400 francs (v.supraFaits, let. B). Or, depuis l'accord trouvé dans le cadre de la procédure de mesures protectrices de l'union conjugale, les situations financières des parties se sont modifiées de manière importante : lappelant a augmenté son taux dactivité de 20 % (passage de 80 à 100 %), il a emménagé avec sa compagne et, suite à un héritage, il perçoit des revenus locatifs à hauteur de 2'500 francs par mois. Lépouse a pour sa part augmenté son taux d'activité et emménagé dans un nouvel appartement à R.________. Le bien sis à J.________ dont les parties étaient copropriétaires a en outre été vendu. Suite à ces différents changements, lépouse na pas entamé de procédure en modification des mesures protectrices de l'union conjugale, devenues mesures provisoires, mais la situation n'est toutefois plus tenable, en ce sens quelle a dû puiser dans son héritage pour pourvoir à son entretien. Ces changements justifient laugmentation de la contribution d'entretien due à lépouse, immédiatement et jusqu'à l'entrée en force du jugement de divorce sur la question de l'entretien de l'épouse.</w:t>
      </w:r>
    </w:p>
    <w:p>
      <w:r>
        <w:t>15.1.a) Les règles relatives à la modification des mesures protectrices de l'union conjugale s'appliquent par analogie en cas de changement pendant une procédure de divorce (art. 179 al. 1 CC et 276 CPC).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(art. 179 al. 1 CC).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car la procédure de modification n'a pas pour but de corriger le premier jugement, mais de l'adapter aux circonstances nouvelles (arrêt du TF du03.06.2024 [5A_882/2023]cons. 3.1.1 et 3.1.2).</w:t>
      </w:r>
    </w:p>
    <w:p>
      <w:r>
        <w:t>15.2.En lespèce,A.A.________ ne conteste pas que laugmentation de son taux dactivité professionnelle, dune part, et son emménagement avec sa compagne, dautre part, constituent des modifications importantes et durables des circonstances de fait depuis le 28 octobre 2020, qui justifient de revoir le montant de la contribution dentretien due à lépouse jusquà lentrée en force du jugement de divorce en tant quil concerne les contributions dentretien. Il se borne à contester les situations financières des parties à ce jour, telles quétablies par lintimée dans sa requête, et renvoie aux développements de son propre mémoire dappel à ce sujet, ainsi quà son écriture du 30 avril 2025 concernant la limite de lentretien convenable.</w:t>
      </w:r>
    </w:p>
    <w:p>
      <w:r>
        <w:t>15.3.a) Lépouse se réfère aux éléments de situation personnelle retenus par le premier juge suite au transfert de propriété du bien-fondsno [1111] du cadastre de J.________, sous les réserves suivantes :</w:t>
      </w:r>
    </w:p>
    <w:p>
      <w:r>
        <w:t>-lépouse retient pour lépoux un revenu de lactivité lucrative de 13'709.30 francs, qui correspond au revenu mensuel brut retenu par le premier juge. Elle nexplique pas pour quelles raisons les charges sociales ne devraient pas être déduites. On sen tiendra donc au revenu net de12'654.75 francs retenu  avec raison  par le premier juge ;</w:t>
      </w:r>
    </w:p>
    <w:p>
      <w:r>
        <w:t>-lépouse retient un revenu locatif de 2'500 francs pour lépoux, ce qui est admissible, pour les raisons exposées au considérant 11 ci-dessus ;</w:t>
      </w:r>
    </w:p>
    <w:p>
      <w:r>
        <w:t>-lépouse retient un montant de 1'536.85 francs au titre de son salaire G.________, en lieu et place du montant de 1'496.40 francs retenu à ce titre par le premier juge. Comme elle ne fournit aucune explication relative au moment allégué, on sen tiendra à celui retenu par le premier juge ;</w:t>
      </w:r>
    </w:p>
    <w:p>
      <w:r>
        <w:t>-lépouse retient un montant de 4'508.10 francs au titre de son salaire de I.________, en lieu et place du montant de 4'326.95 francs retenu à ce titre par le premier juge. Comme elle ne fournit aucune explication relative au montant allégué, on sen tiendra à celui retenu par le premier juge ;</w:t>
      </w:r>
    </w:p>
    <w:p>
      <w:r>
        <w:t>-lépouse retient pour elle-même des coûts de logement de 1'818.50 francs, correspondant selon elle au coût mensuel effectif de son appartement à R.________. Comme déjà dit (v.supracons. 3.c et 8), les allégués y relatifs, présentés au stade de lappel seulement, ont été introduits tardivement en procédure et sont, partant, irrecevables. On sen tiendra donc à la charge de loyer admissible de 1'600 francs retenue par le premier juge ;</w:t>
      </w:r>
    </w:p>
    <w:p>
      <w:r>
        <w:t>-lépouse retient pour elle-même une prime dassurance-maladie de base de 513.35 francs. Ce montant correspond à celui de la prime effective de lintéressée depuis le 15 janvier 2025, selon la pièce valablement déposée (v.supracons. 3.c). On retiendra donc ce montant en lieu et place de celui de 451.20 francs retenu à ce titre par le premier juge.</w:t>
      </w:r>
    </w:p>
    <w:p>
      <w:r>
        <w:t>b) La prise en compte du revenu locatif de lépoux  omise par lautorité précédente  implique une nouvelle estimation des charges fiscales des parties. On peut renvoyer à cet égard au raisonnement et aux calculs effectués au considérant 13 ci-dessus. En conséquence, la contribution dentretien en faveur de lépouse sera arrêtée à 4'100 francs du jour du dépôt de la requête en modification des mesures protectrices de lunion conjugale devenues mesures provisoires (12 mars 2025) réformé au sens déjà indiqué, jusquau jour de lentrée en force du chiffre 3 du dispositif du jugement de divorce.</w:t>
      </w:r>
    </w:p>
    <w:p>
      <w:r>
        <w:t>IV.                   Frais de la procédure dappel</w:t>
      </w:r>
    </w:p>
    <w:p>
      <w:r>
        <w:t>15.a) En application des principes rappelés plus haut (cons. 14.1), A.A.________ sera condamné à supporter lintégralité des frais judiciaires (3'000 francs) liés à son appel.</w:t>
      </w:r>
    </w:p>
    <w:p>
      <w:r>
        <w:t>b) Les frais relatifs à lappel joint et à la requête en modification des mesures protectrices de lunion conjugale devenues mesures provisoires (3'000 francs au total) seront quant à eux mis à la charge de chaque partie par moitié. Au final, les frais judiciaires seront supportés par A.A.________ à hauteur de 4'500 francs et par B.A.________ à hauteur de 1'500 francs.</w:t>
      </w:r>
    </w:p>
    <w:p>
      <w:r>
        <w:t>c) Chaque partie ayant avancé les frais judiciaires à hauteur de 3'000 francs, le greffe du Tribunal cantonal sera invité à restituer à B.A.________ un montant de 1'500 francs (art. 111 al. 1 CPC).</w:t>
      </w:r>
    </w:p>
    <w:p>
      <w:r>
        <w:t>15.2.La clé de répartition de 75 % à la charge de A.A.________ et 25 % à la charge de B.A.________ sappliquera aussi aux dépens.</w:t>
      </w:r>
    </w:p>
    <w:p>
      <w:r>
        <w:t>Les parties nont pas déposé de mémoires dhonoraires. Lactivité utile à la défense des intérêts de chacune delles en appel étant comparable, la pleine indemnité de dépens sera arrêtée à 6'000 francs. Après compensation, de A.A.________ devra donc payer à B.A.________ une indemnité de dépens de 3'000 francs (4'500  1'500) pour la procédure dappel.</w:t>
      </w:r>
    </w:p>
    <w:p>
      <w:r>
        <w:t>Par ces motifs,LA COUR D'APPEL CIVILE</w:t>
      </w:r>
    </w:p>
    <w:p>
      <w:r>
        <w:t>1.Rejette lappel, dans la mesure de sa recevabilité.</w:t>
      </w:r>
    </w:p>
    <w:p>
      <w:r>
        <w:t>2.Admet partiellement lappel joint et modifie comme suit le chiffre 3 du dispositif querellé, qui devient :</w:t>
      </w:r>
    </w:p>
    <w:p>
      <w:r>
        <w:t>«3. Condamne A.A.________ à verser, par mois et davance, en faveur de B.A.________, une contribution dentretien de 4'100 francs dès lentrée en force du chiffre 3 du dispositif du jugement de divorce du 20 décembre 2024 et jusquà ce que A.A.________ ait atteint lâge légal de la retraite».</w:t>
      </w:r>
    </w:p>
    <w:p>
      <w:r>
        <w:t>3.Confirme le dispositif du jugement de divorce du 20 décembre 2024 pour le surplus.</w:t>
      </w:r>
    </w:p>
    <w:p>
      <w:r>
        <w:t>4.Admet partiellement la requête en modification des mesures protectrices de lunion conjugale devenues mesures provisoires et, en conséquence, condamne A.A.________ à verser, par mois et davance, en faveur de B.A.________, une contribution dentretien de 4'100 francs du 12 mars 2025 jusquau jour de lentrée en force du chiffre 3 du dispositif du jugement de divorce.</w:t>
      </w:r>
    </w:p>
    <w:p>
      <w:r>
        <w:t>5.Arrête les frais de la procédure dappel à 6'000 francs et les met à la charge de A.A.________ à hauteur de 4'500 francs et à celle de B.A.________ à hauteur de 1'500 francs.</w:t>
      </w:r>
    </w:p>
    <w:p>
      <w:r>
        <w:t>6.Invite le greffe du Tribunal cantonal à restituer à B.A.________, à hauteur de 1'500 francs, une partie de lavance de frais quelle a versée.</w:t>
      </w:r>
    </w:p>
    <w:p>
      <w:r>
        <w:t>7.Condamne A.A.________ à verser à B.A.________ une indemnité de dépens de 3'000 francs pour la procédure dappel, après compensation.</w:t>
      </w:r>
    </w:p>
    <w:p>
      <w:r>
        <w:t>Neuchâtel, le 11 août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