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CACIV.2025.25 vom 24. Juni 2025</w:t>
      </w:r>
    </w:p>
    <w:p>
      <w:r>
        <w:t>NE Tribunal cantonal, 2025-06-24, FR</w:t>
      </w:r>
    </w:p>
    <w:p>
      <w:r>
        <w:rPr>
          <w:b/>
        </w:rPr>
        <w:t xml:space="preserve">Quelle: </w:t>
      </w:r>
      <w:r>
        <w:t>https://mcp.opencaselaw.ch/entscheid/ne_gerichte_CACIV.2025.25</w:t>
      </w:r>
    </w:p>
    <w:p>
      <w:r>
        <w:t>FR: NE_GERICHTE CACIV.2025.25 du 24 juin 2025</w:t>
      </w:r>
    </w:p>
    <w:p>
      <w:r>
        <w:t>IT: NE_GERICHTE CACIV.2025.25 del 24 giugno 2025</w:t>
      </w:r>
    </w:p>
    <w:p>
      <w:pPr>
        <w:pStyle w:val="Heading2"/>
      </w:pPr>
      <w:r>
        <w:t>Erwägungen</w:t>
      </w:r>
    </w:p>
    <w:p>
      <w:r>
        <w:rPr>
          <w:b/>
        </w:rPr>
        <w:t>E. 6</w:t>
      </w:r>
    </w:p>
    <w:p>
      <w:r>
        <w:t>Selon l’appelant, la manière dont le licenciement lui a été signifié rend celui-ci abusif.</w:t>
      </w:r>
    </w:p>
    <w:p>
      <w:r>
        <w:rPr>
          <w:b/>
        </w:rPr>
        <w:t>E. 6.1</w:t>
      </w:r>
    </w:p>
    <w:p>
      <w:r>
        <w:t>a) Le Tribunal civil a retenu, en se fondant sur les allégations concordantes des deux parties, que le demandeur avait, durant l’enquête interne, reçu la consigne de ne pas se rendre dans les locaux où se trouvait D.________. L’utilité de cette consigne et son caractère justifié étaient évidents dans un contexte d’enquête interne. Que le demandeur ait été immédiatement libéré de son obligation de travailler, sans possibilité de dire au revoir à ses collègues de travail, ne permettait pas non plus de qualifier le licenciement d’abusif. En effet, selon la jurisprudence, le fait de libérer immédiatement un travailleur licencié, en lui interdisant d’accéder dorénavant aux locaux de l’entreprise et en l’empêchant de prendre congé de ses collègues, n’était pas une atteinte suffisante pour rendre le congé abusif. Que le demandeur, après l’entretien de licenciement, ait été raccompagné jusqu’à la sortie par une personne en charge de la sécurité n’y changeait rien. Un arrêt fédéral cité par le demandeur (arrêt du TF du 26.06.2017 ([4A_92/2017] cons. 2.3, 2.4 et 2.5.2) concernait le cas particulier d’une collaboratrice qui avait été libérée de son obligation de travailler et immédiatement raccompagnée, alors même qu’elle n’avait pas accès à des données pouvant être considérées comme sensibles et que le licenciement était intervenu pour de pures raisons de convenance personnelle, tenant à la volonté d’un des membres du comité de l’association qui l’employait de se débarrasser d’elle à tout prix. La présente affaire n’avait rien de comparable, notamment parce qu’il ressortait du témoignage de H.________ (responsable de la sécurité au sein de la défenderesse) qu’une telle mesure avait été prise car des frustrations du travailleur – dues à un sentiment d’injustice – avaient été identifiées durant l’enquête interne. Par ailleurs, les motifs de la fin des rapports de travail du demandeur avaient été communiqués au personnel du département concerné à l’occasion d’une séance informative, organisée par la responsable J.________, le jour du licenciement (selon les témoins F.________ et I.________, il leur avait été dit que le licenciement du demandeur était intervenu pour violation des politiques internes de l’entreprise ; cf. aussi les messages de soutien reçus par le demandeur de ses différents collègues de travail le jour de son licenciement). Seul F.________ affirmait qu’il aurait été dit, « dans [s]on souvenir » , que le demandeur avait été licencié « pour faute grave » ; sur cette seule base, cet élément n’était pas suffisamment établi pour être retenu. De même, certains messages adressés au demandeur faisaient mention du terme « harcèlement » , qui aurait été prononcé à l’occasion de cette séance, mais les témoins entendus n’en parlaient pas, aucun autre élément au dossier n’allait dans ce sens et ce fait ne serait pas retenu. Pour le surplus et bien que d’après le témoin I.________, J.________ ait indiqué lors de la séance informative ayant suivi le licenciement du demandeur que ce dernier « ne travaillerait plus avec effet immédiat » , rien au dossier ne permettait de retenir qu’elle aurait expressément parlé de « licenciement immédiat » et non de « licenciement avec libération immédiate de l’obligation de travailler » , deux notions d’ailleurs souvent difficilement distinguées par les personnes qui ne connaissent pas le vocabulaire juridique. En s’appuyant sur divers exemples jurisprudentiels, le Tribunal civil a retenu que le seul élément que l’on pouvait éventuellement reprocher à la défenderesse en termes de protection de la personnalité était le fait qu’elle avait communiqué les motifs du licenciement au personnel du département concerné, lors d’une séance informative ayant suivi le licenciement du demandeur. Toutefois, les propos tenus par la défenderesse apparaissaient sobres et factuels et ne violaient en rien la personnalité du demandeur. L’indication que des directives internes avaient été violées ne revenait pas à révéler le comportement concrètement reproché au demandeur. Il n’avait pas été question de révéler des données confidentielles au sujet du demandeur ou encore de le dénigrer, par exemple. Par conséquent, la défenderesse n’avait pas porté atteinte aux droits de la personnalité du demandeur dans le contexte global du licenciement, eu égard à la manière dont celui-ci avait été signifié. Le licenciement ne revêtait dès lors pas un caractère abusif. b) L’appelant rappelle que la décision de le licencier a été prise par J.________ et son supérieur, alors que la première n’avait eu connaissance que des conclusions du rapport d’enquête. Lors de l’entretien de licenciement, l’appelant a posé des questions sur les motifs de celui-ci et on lui a répondu que c’était en raison du rapport d’enquête, qu’il n’avait alors pas vu, et qu’il n’avait pas respecté deux procédures. Il a ensuite été raccompagné. Les propos tenus par la responsable lors de la séance tenue ensuite avec les collaborateurs n’ont pas été sobres et factuels, contrairement à ce qu’a retenu le Tribunal civil, lequel a omis de prendre en considération les déclarations du témoin F.________ et celles du témoin I.________, faisant en outre « totalement fi » des messages reçus par l’appelant après l’annonce de son licenciement, messages dont il ressort qu’il a été dit aux collaborateurs qu’il était accusé de « harcèlement » (alors qu’aucun acte de harcèlement ne peut lui être reproché). En annonçant les motifs de licenciement à l’ensemble du personnel et en l’accusant ouvertement d’avoir commis des actes de harcèlement, en le libérant de son obligation de travailler (tous les témoins ont « compris que l’appelant avait commis une faute gravissime qui justifiait une résiliation immédiate du contrat » ) et en le faisant escorter par trois personnes, devant ses collègues, jusqu’à son véhicule, l’employeur a gravement porté atteinte à sa personnalité et à sa réputation, adoptant une attitude inutilement humiliante pour lui. La manière dont le licenciement a été signifié le rend abusif.</w:t>
      </w:r>
    </w:p>
    <w:p>
      <w:r>
        <w:rPr>
          <w:b/>
        </w:rPr>
        <w:t>E. 6.2</w:t>
      </w:r>
    </w:p>
    <w:p>
      <w:r>
        <w:t>La manière dont le congé est donné peut le faire apparaître comme abusif. Même lorsque le motif de la résiliation est en soi légitime, celui qui exerce son droit de mettre fin au contrat doit agir avec des égards. Si l'employeur porte une grave atteinte aux droits de la personnalité du travailleur dans le contexte d'une résiliation, celle-ci doit être considérée comme abusive ; un comportement simplement inconvenant ou indigne des relations commerciales établies ne suffit cependant pas.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 du TF du 19.01.2024 [4A_368/2023] ). Ce n’est que de manière restrictive qu’un abus lié aux modalités de la résiliation sera retenu. Il ne suffit pas que le comportement de l’employeur soit simplement inconvenant, discourtois ou indélicat, car il n’appartient pas à l’ordre juridique de sanctionner de telles attitudes ( Wyler/Heinzer/Witzig , op. cit., p. 886 et les références). Selon la jurisprudence, le fait de libérer immédiatement un travailleur licencié, en lui interdisant d’accéder dorénavant aux locaux de l’entreprise et en l’empêchant de prendre congé de ses collègues n’est pas une atteinte suffisante pour rendre le congé abusif ; en règle générale, la libération de l’obligation de travailler est considérée comme usuelle dans nombre de situations, de sorte qu’en elle-même, elle ne saurait être interprétée comme une atteinte à la personnalité ou présenter un aspect abusif ( Wyler/Heinzer/Witzig , op. cit., p. 892 et les références).</w:t>
      </w:r>
    </w:p>
    <w:p>
      <w:r>
        <w:rPr>
          <w:b/>
        </w:rPr>
        <w:t>E. 6.3</w:t>
      </w:r>
    </w:p>
    <w:p>
      <w:r>
        <w:t>a) En l’espèce, on peut d’abord relever que, d’après le responsable de la sécurité chez B.________, dont les déclarations paraissent sincères (elles semblent factuelles et mesurées et on ne voit pas de raison, pour l’intéressé, de mentir sur les points évoqués au cours de son audition), la décision d’accompagner l’appelant vers son casier, puis jusqu’à sa voiture après le licenciement a été prise parce qu’on avait « identifié des frustrations de A.________ lors de l’enquête interne et [qu’on savait] qu’il avait des liens assez proches avec certains collègues » . b) Également d’après le responsable de la sécurité, on voulait faire en sorte que l’appelant ne croise pas ses collègues au moment de sa conduite vers son casier, puis à la sortie de l’immeuble, après l’entretien de licenciement : la conduite s’est faite pendant la séance qui réunissait les collaborateurs du département, mais « par manque de chance » , l’appelant et ses accompagnants ont quand même croisé quelques collègues qui se rendaient en retard à cette séance, ce qui a gêné l’intéressé. c) Toujours d’après le responsable de la sécurité, il a lui-même accompagné l’appelant, avec un garde, jusqu’à son casier ; ensuite, l’appelant n’a été accompagné que par un garde, jusqu’à la sortie de l’immeuble. Selon I.________, qui était alors le supérieur hiérarchique direct de l’appelant, il a aussi participé à l’accompagnement de celui-ci vers la sortie, jusqu’au parking ; quelques collègues ont été croisés et l’un d’entre eux a pris l’appelant dans ses bras. d) Dans tout ce qui précède, on ne peut déceler, chez les responsables de l’intimée, aucune volonté de nuire à l’appelant ou de l’humilier. Au contraire. Dans une situation qui était forcément délicate, après un entretien de licenciement au cours duquel l’appelant avait fait part de son incompréhension au sujet de la mesure prise à son détriment et alors que l’employé était libéré avec effet immédiat de son obligation de travailler, l’escorter jusqu’à son vestiaire, puis jusqu’à la sortie de l’immeuble pouvait constituer une mesure de précaution raisonnable. Que cette escorte se soit faite par un garde et, en partie, avec aussi le responsable de la sécurité de l’entreprise ne peut pas prêter le flanc à la critique (à lire les déclarations du témoin I.________, qui était le supérieur hiérarchique direct de l’appelant et le connaissait très bien, on pense comprendre que c’est un peu par compassion envers ce dernier qu’il s’est joint à l’accompagnement). Le responsable de la sécurité a pensé éviter que le petit groupe croise des collègues de l’appelant en procédant à la conduite à un moment où tous les collaborateurs du département concerné étaient censés se trouver réunis pour une séance. C’était une précaution que d’autres n’auraient pas forcément prise. Elle n’a pas porté tous ses fruits, puisque certains collègues ne se trouvaient quand même pas dans la salle de séance et ont vu l’appelant être conduit. On ne peut pas en faire le grief à l’intimée. Dans ces conditions, on ne peut pas considérer que la manière dont l’appelant a été escorté hors des locaux de l’entreprise donnerait un caractère abusif à son licenciement.</w:t>
      </w:r>
    </w:p>
    <w:p>
      <w:r>
        <w:rPr>
          <w:b/>
        </w:rPr>
        <w:t>E. 6.4</w:t>
      </w:r>
    </w:p>
    <w:p>
      <w:r>
        <w:t>a) L’appelant soutient, en substance, que lors de la séance d’information au personnel du département qui a suivi le licenciement, les propos tenus par la responsable auraient constitué une atteinte à sa personnalité. b) Au sujet de la constatation du Tribunal civil selon laquelle seul F.________ affirmait qu’il aurait été dit, « dans [s]on souvenir » , que le demandeur avait été licencié « pour faute grave » et que, sur cette seule base, cet élément n’était pas suffisamment établi pour être retenu, l’appelant se contente de dire que le Tribunal civil a omis de prendre en compte cette déclaration. Cela ne constitue pas une critique suffisante et l’appel est ainsi insuffisamment motivé sur ce point, au sens de l’article 311 CPC : l’appelant ne dit pas en quoi il serait erroné de ne pas retenir le témoignage F.________ sur ce point, pour les motifs exposés par le premier juge (sur la motivation de l’appel, cf. notamment arrêt du TF du 24.04.2024 [4A_463/2023] cons. 4.1, qui rappelle notamment que pour qu’un grief soit recevable, l'appelant doit tenter de démontrer que sa thèse l'emporte sur celle de la décision attaquée et s'efforcer d'établir que, sur les faits constatés ou sur les conclusions juridiques qui en ont été tirées, la décision attaquée est entachée d'erreurs, ce qu’il ne peut faire qu'en reprenant la démarche du premier juge et en mettant le doigt sur les failles de son raisonnement). c) Le premier juge a retenu que certains messages adressés à l’appelant par des collègues faisaient mention du terme « harcèlement » , qui aurait été prononcé à l’occasion de cette séance ; cependant, les témoins entendus n’en parlaient pas, aucun autre élément au dossier n’allait dans ce sens et ce fait ne serait pas retenu. L’appelant se contente de dire que le Tribunal civil a « fait totalement fi » de ces messages, sans dire en quoi le raisonnement du premier juge serait erroné. La motivation est donc aussi insuffisante sur ce point. d) Il faut donc retenir, en se fondant – comme le premier juge – sur les témoignages F.________ et I.________, qu’il a été dit aux collaborateurs que le licenciement de leur collègue était intervenu pour violation des politiques internes de l’entreprise, respectivement pour non-respect de la politique d’intégrité de l’entreprise ou pour avoir « violé deux procédures » . C’était sobre et factuel, comme l’a retenu le Tribunal civil, de sorte qu’on ne peut pas en tirer que les droits de la personnalité de l’appelant auraient été violés dans une mesure amenant à considérer le licenciement comme abusif.</w:t>
      </w:r>
    </w:p>
    <w:p>
      <w:r>
        <w:rPr>
          <w:b/>
        </w:rPr>
        <w:t>E. 6.5</w:t>
      </w:r>
    </w:p>
    <w:p>
      <w:r>
        <w:t>a) L’appelant soutient en substance que les personnes présentes lors de la séance d’information ont compris, d’après ce qui leur était dit, qu’il avait commis une faute gravissime qui justifiait la résiliation du contrat, respectivement un licenciement immédiat. b) Il n’est pas contesté que, lors de la séance, il a été indiqué, en substance aussi, que l’appelant ne travaillerait plus pour l’entreprise, avec effet immédiat (cf. témoin I.________). Le Tribunal civil a considéré que rien au dossier ne permettait de retenir que la directrice aurait expressément parlé de « licenciement immédiat » et non de « licenciement avec libération immédiate de l’obligation de travailler » , deux notions d’ailleurs souvent difficilement distinguées par les personnes qui ne connaissent pas le vocabulaire juridique. Effectivement, les profanes peuvent difficilement comprendre la différence et il n’est pas établi que la directrice aurait prétendu que l’appelant aurait été licencié avec effet immédiat (on ne voit d’ailleurs pas pourquoi elle l’aurait fait, car elle savait bien ce qu’il en était et il n’y avait pas d’intérêt à essayer de tromper les collaborateurs sur cette question). Cela étant, le fait d’annoncer qu’un employé est, avec effet immédiat, libéré de son obligation de travailler peut forcément laisser penser qu’une faute d’une certaine gravité a été commise (encore que, de nos jours, il est de plus en plus courant que des travailleurs licenciés soient immédiatement libérés, afin d’éviter, par exemple, qu’ils manipulent des données ou détériorent l’atmosphère de travail avant leur départ effectif ; l’expérience judiciaire enseigne que c’est même pratiquement devenu la norme dans les domaines techniques d’un certain niveau). Cependant, on ne peut pas reprocher cette annonce à l’intimée, dans la mesure où les collaborateurs auraient de toute façon constaté l’absence immédiate de l’appelant. Les circonstances décrites ci-dessus ne suffisent pas pour retenir que le licenciement aurait été abusif.</w:t>
      </w:r>
    </w:p>
    <w:p>
      <w:r>
        <w:rPr>
          <w:b/>
        </w:rPr>
        <w:t>E. 7</w:t>
      </w:r>
    </w:p>
    <w:p>
      <w:r>
        <w:t>Il résulte de ce qui précède que la résiliation ne peut pas être considérée comme abusive. C’est ainsi à juste titre que le Tribunal civil a rejeté la demande tendant à une indemnité pour licenciement abusif.</w:t>
      </w:r>
    </w:p>
    <w:p>
      <w:r>
        <w:rPr>
          <w:b/>
        </w:rPr>
        <w:t>E. 8</w:t>
      </w:r>
    </w:p>
    <w:p>
      <w:r>
        <w:t>a) Le Tribunal civil a retenu que, sur le principe, le demandeur aurait droit à un bonus devant être qualifié de gratification. Toutefois, il ressortait de la directive « [C.________] Bonus Plan Administrative Guidelines [2022] » , au chapitre « VI. Termination of Employment » que « Nonobstant toute disposition contraire aux présentes, les employés qui sont licenciés en raison de leur comportement par la Société, indépendamment du moment (que ce soit avant ou après la fin de l’exercice annuel), ne sont pas éligibles à une prime, de sorte qu’ils n’en recevront aucune » ( « Notwithstanding anything to the contrary herein, employees who are terminated for cause by the Compagny at any time (Whether occuring before or after the end of the Plan Year) are not eligible and will not receive a bonus payment »] ). C’était également ce que prévoyait la directive « [C.________] Bonus Plan Administrative Guidelines » , applicable dès janvier 2023. La défenderesse avait donc soumis le bonus de ses travailleurs à la condition notamment qu’un licenciement ne soit pas intervenu en raison de leur comportement. Le demandeur n’avait pas contesté le contenu desdites directives ou allégué que celles-ci ne lui étaient pas applicables. Son licenciement avait bel et bien été prononcé en raison de son comportement, tel qu’établi à l’issue de l’enquête interne menée par la défenderesse. Le fait que le demandeur ait atteint les objectifs qui lui avaient été fixés ou était en passe de les atteindre, ou encore qu’il ait fait l’objet d’une évaluation de ses performances positive par la défenderesse, n’y changeait rien. Au vu du contenu clair de la directive « [C.________] Bonus Plan Administrative Guidelines [2022] » , le demandeur n’était pas éligible à un bonus pour l’année 2022, puisqu’il avait été licencié pour des motifs qui lui étaient imputables. b) L’appelant ne conteste pas l’application des directives internes mentionnées par le premier juge et se contente de soutenir que vu le caractère abusif du licenciement, et par conséquent le fait que son comportement n’est pas en cause, il est en droit de prétendre au bonus 2022, ceci d’autant plus qu’il a atteint ses objectifs pour l’année en question. c) Comme on l’a vu plus haut, le licenciement de l’appelant était justifié par son comportement, de sorte que la directive rappelée ci-dessus s’applique et qu’il n’a pas droit à un bonus pour l’année 2022.</w:t>
      </w:r>
    </w:p>
    <w:p>
      <w:r>
        <w:rPr>
          <w:b/>
        </w:rPr>
        <w:t>E. 9</w:t>
      </w:r>
    </w:p>
    <w:p>
      <w:r>
        <w:t>a) L’appelant conteste encore le montant des dépens fixés en première instance, soit 10'000 francs. b) Le Tribunal civil a retenu que les mandataires de la défenderesse avaient produit un mémoire d’honoraires faisant état d’un peu plus de 78 heures d’activité au tarif de 420 francs l’heure, pour un montant total de 34'062 francs. Ils sollicitaient toutefois une indemnité de 10'000 francs, correspondant au maximum du tarif pour une valeur litigieuse inférieure à 30'000 francs ( recte : de 20 à 50'000 francs) (cf. art. 59 LTFrais ). Ni cette prétention, ni le mémoire d’activité, n’avaient fait l’objet d’observations de la part du demandeur. En outre, la mandataire de ce dernier avait également déployé des activités pour un montant supérieur à 10'000 francs. Dans ces circonstances, il se justifiait de condamner le demandeur à payer à la défenderesse un montant de 10'000 francs comme indemnité de dépens. c) L’appelant admet que, pour une valeur litigieuse de 20 à 50'000 francs – ici, 30'000 francs –, le montant maximum des dépens, prévu par la loi sauf circonstances particulières, est de 10'000 francs (art. 59 LTFrais ). Selon lui, rien ne justifie de retenir le maximum du tarif : les moyens de preuve n’ont pas été longs et difficiles à réunir, le dossier n’a pas pris une ampleur considérable et les questions de fait et de droit n’ont pas été spécialement compliquées. Il faudrait, puisque la valeur litigieuse atteint 60 % du montant de 50'000 francs prévu par le tarif, fixer les dépens à 60 % du maximum, soit à 6'000 francs. d) L’article 59 al. 1 LTFrais prévoit que les honoraires, TVA non comprise, sont fixés à 10'000 francs au maximum pour une valeur litigieuse de 20 à 50'000 francs. Au sens de l’article 61 al. 1 LTFrais , ils peuvent être majorés dans les causes qui ont nécessité un travail particulier, notamment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e) En l’espèce, les arguments de l’appelant tombent à faux. Les éléments qu’il évoque quant à la complexité de la procédure sont ceux qui pourraient justifier que les dépens ne soient pas fixés à un montant supérieur au maximum du tarif, alors que le premier juge ne s’est précisément pas arrêté à un montant dépassant ce maximum. En outre, et même s’il est parfois procédé ainsi, le tarif n’exige pas que l’on fasse une règle de trois pour définir, à l’intérieur de la fourchette de la valeur litigieuse, un maximum des honoraires en fonction de la valeur concrète de la cause. Cela étant, les dépens accordés par le Tribunal civil correspondent à un peu moins de 30 heures d’activité au tarif horaire usuel de 300 francs. Les mandataires de la défenderesse ont dû étudier et répondre à une demande de 21 pages et une réplique de 14 pages, examiner 45 preuves littérales produites par le demandeur, se déterminer sur diverses réquisitions (sur des questions qui n’étaient pas forcément simples), préparer et participer à deux audiences, qui ont duré au total un peu plus de cinq heures, et enfin préparer une plaidoirie écrite qui ne pouvait pas être minimaliste, vu le nombre de questions soulevées en procédure par le demandeur. Il s’agissait donc d’une procédure dépassant ce qui est usuel dans une affaire de droit du travail. Prétendre à une indemnisation correspondant à un peu moins de 30 heures d’activité n’avait ainsi rien d’excessif. L’appelant ne prétend d’ailleurs pas le contraire. Aussi et peut-être surtout, il a déposé lui-même une note d’honoraires de 14'052.30 francs devant le Tribunal civil, concluant à ce que ce soit ce montant qui lui soit dû à titre de dépens, de sorte qu’il peut difficilement contester de bonne foi qu’une indemnité de dépens de 10'000 francs soit allouée à son adverse partie. L’appel est manifestement mal fondé à ce sujet.</w:t>
      </w:r>
    </w:p>
    <w:p>
      <w:r>
        <w:rPr>
          <w:b/>
        </w:rPr>
        <w:t>E. 10</w:t>
      </w:r>
    </w:p>
    <w:p>
      <w:r>
        <w:t>Vu ce qui précède, l’appel doit être rejeté et le jugement entrepris confirmé. La procédure est gratuite, vu la valeur litigieuse (art. 114 let. c CPC). Pour la procédure d’appel, l’appelant devra verser à l’intimée une indemnité de dépens qui peut être fixée à 4'000 francs, frais et TVA inclus, au vu du dossier, soit notamment du temps nécessaire pour étudier le mémoire d’appel (29 pages) et de la réponse produite par l’intimée, qui n’a pas présenté de mémoire d’honoraires (art. 105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