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CACIV.2023.47 vom 20. September 2023</w:t>
      </w:r>
    </w:p>
    <w:p>
      <w:r>
        <w:t>NE Tribunal cantonal, 2023-09-20, FR</w:t>
      </w:r>
    </w:p>
    <w:p>
      <w:r>
        <w:rPr>
          <w:b/>
        </w:rPr>
        <w:t xml:space="preserve">Quelle: </w:t>
      </w:r>
      <w:r>
        <w:t>https://mcp.opencaselaw.ch/entscheid/ne_gerichte_CACIV.2023.47</w:t>
      </w:r>
    </w:p>
    <w:p>
      <w:r>
        <w:t>FR: NE_GERICHTE CACIV.2023.47 du 20 septembre 2023</w:t>
      </w:r>
    </w:p>
    <w:p>
      <w:r>
        <w:t>IT: NE_GERICHTE CACIV.2023.47 del 20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Condamne X.________ à verser à Y.________ les montants de 17'437.30 francs, avec intérêts à 5 % lan dès le 18 décembre 2015, et 1'370 francs, avec intérêts à 5 % lan dès le</w:t>
      </w:r>
    </w:p>
    <w:p>
      <w:r>
        <w:rPr>
          <w:b/>
        </w:rPr>
        <w:t>E. 5</w:t>
      </w:r>
    </w:p>
    <w:p>
      <w:r>
        <w:t>Condamne X.________ à verser une indemnité de dépens de 5'000 francs, TVA comprise, à Y.________, après compensation.</w:t>
      </w:r>
    </w:p>
    <w:p>
      <w:r>
        <w:t>3.Met les frais judiciaires de la procédure dappel, arrêtés à 2000 francs et avancés par X.________, par 1'700 francs à la charge de celui-ci et 300 francs à celle de Y.________.</w:t>
      </w:r>
    </w:p>
    <w:p>
      <w:r>
        <w:t>4.Condamne X.________ à verser à Y.________, pour la procédure dappel, une indemnité de dépens de 1750 francs, TVA comprise, après compensation.</w:t>
      </w:r>
    </w:p>
    <w:p>
      <w:r>
        <w:t>Neuchâtel, le 20 septembre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