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CACIV.2022.83 vom 24. Februar 2023</w:t>
      </w:r>
    </w:p>
    <w:p>
      <w:r>
        <w:t>NE Tribunal cantonal, 2023-02-24, FR</w:t>
      </w:r>
    </w:p>
    <w:p>
      <w:r>
        <w:rPr>
          <w:b/>
        </w:rPr>
        <w:t xml:space="preserve">Quelle: </w:t>
      </w:r>
      <w:r>
        <w:t>https://mcp.opencaselaw.ch/entscheid/ne_gerichte_CACIV.2022.83</w:t>
      </w:r>
    </w:p>
    <w:p>
      <w:r>
        <w:t>FR: NE_GERICHTE CACIV.2022.83 du 24 février 2023</w:t>
      </w:r>
    </w:p>
    <w:p>
      <w:r>
        <w:t>IT: NE_GERICHTE CACIV.2022.83 del 24 febbraio 2023</w:t>
      </w:r>
    </w:p>
    <w:p>
      <w:pPr>
        <w:pStyle w:val="Heading2"/>
      </w:pPr>
      <w:r>
        <w:t>Erwägungen</w:t>
      </w:r>
    </w:p>
    <w:p>
      <w:r>
        <w:rPr>
          <w:b/>
        </w:rPr>
        <w:t>E. 11</w:t>
      </w:r>
    </w:p>
    <w:p>
      <w:r>
        <w:t>septembre 2018 (avec un tiers, qui avait aussi la signature collective à deux, sans être administrateur) ; cest à elle que lappelante demandait si elle pouvait prendre congé ; etc. Dans le certificat de travail quelle a établi le 13 août 2019, lintimée qualifiait lappelante d« assistante de direction ». Que le certificat que lintimée a finalement dû établir mentionne que lappelante était« directrice de ladministration »nest pas décisif. Dans les faits, lappelante était responsable de ladministration, mais pas membre de la direction (cf. les allégués de la défenderesse, pas spécifiquement contestés sur ce point par la demanderesse). Même si on admettait que lappelante faisait partie de la direction, on ne pourrait pas retenir quelle aurait occupé un poste de membre supérieur de cette direction. Dès lors, la décision de la licencier nentrait pas dans les compétences inaliénables et intransmissibles du conseil dadministration, au sens de larticle716a al. 1 ch. 4 CO, et on ne saurait demblée considérer que la compétence de licencier lappelante nappartenait quau seul conseil dadministration.</w:t>
      </w:r>
    </w:p>
    <w:p>
      <w:r>
        <w:t>c) Que ce soit en première instance ou en procédure dappel, aucune des parties na évoqué la question dune délégation de pouvoirs du conseil dadministration à la direction, au sens de larticle 716b CO, lequel prévoit que si les statuts nen disposent pas autrement, le conseil dadministration peut déléguer tout ou partie de la gestion à un ou plusieurs de ses membres ou à des tiers (direction) sur la base dun règlement dorganisation (al. 1), et que le règlement dorganisation fixe les modalités de la gestion, détermine les postes nécessaires, en définit les attributions et règle en particulier lobligation de faire rapport (al. 3). Rien na été allégué à ce sujet. Ni les statuts de lintimée, ni un éventuel règlement dorganisation, ni une décision de délégation du conseil dadministration constatée dans un procès-verbal (cf.ATF 137 III 503cons. 3.4) nont été produits. Il nest pas exclu quà cet égard, la motivation de lappel doive être considérée comme insuffisante (art. 311 CPP et la jurisprudence y relative). Il ne lest pas non plus que lapplication doffice du droit, soit des articles 716 et 716b CO, pourrait conduire à considérer quà défaut que soit alléguée et établie une délégation de gestion à une direction, la compétence de gérer  et donc de licencier  restait au conseil dadministration. Il nest cependant pas nécessaire dexaminer ces questions plus avant, dans la mesure où lappel doit de toute manière être rejeté, pour les motifs résultant des considérants qui suivent.</w:t>
      </w:r>
    </w:p>
    <w:p>
      <w:r>
        <w:t>3.4.a) Même en admettant quune décision du conseil dadministration de lintimée était en principe nécessaire pour licencier lappelante, il faudrait retenir que cette dernière ne peut pas se prévaloir dune nullité de cette décision.</w:t>
      </w:r>
    </w:p>
    <w:p>
      <w:r>
        <w:t>b) Les motifs de nullité des décisions de l'assemblée générale s'appliquent par analogie aux décisions du conseil d'administration (art. 714 CO). Les décisions de l'assemblée générale sont nulles en particulier si elles suppriment ou limitent les droits des actionnaires impérativement garantis par la loi, restreignent les droits de contrôle des actionnaires davantage que ne le permet la loi, négligent les structures de base de la société anonyme ou portent atteinte aux dispositions de protection du capital (art. 706b CO). La portée de la règle pour les décisions du conseil d'administration est discutée, mais il n'est pas contesté que la nullité ne sera admise qu'exceptionnellement, par exemple en cas de violation grave et durable de règles légales impératives et fondamentales (arrêt du TF du16.01.2007 [4C.347/2006]cons. 5).</w:t>
      </w:r>
    </w:p>
    <w:p>
      <w:r>
        <w:t>Pour la validité dune décision du conseil dadministration, une séance formelle de ce conseil n'est pas impérativement prescrite : la loi prévoit au contraire la possibilité de prendre des décisions par circulation, c'est-à-dire par approbation écrite donnée à une proposition, lorsqu'aucun membre ne demande la discussion (art. 713 al. 2 CO).</w:t>
      </w:r>
    </w:p>
    <w:p>
      <w:r>
        <w:t>En principe, une décision du conseil dadministration est nulle si elle a été prise sans que tout ou partie du conseil ait été régulièrement convoquée (cf. notammentPeter/Cavadini, in : CR CO II, n. 5 et 13 ad art. 715).</w:t>
      </w:r>
    </w:p>
    <w:p>
      <w:r>
        <w:t>c) En lespèce, il est vrai que, comme le soutient lappelante, on ne peut pas retenir quelle aurait été convoquée à une séance du conseil dadministration de lintimée portant à lordre du jour la question de son éventuel licenciement. Il nincombait pas à lappelante détablir labsence de convocation, mais bien à lintimée, le cas échéant, de démontrer quil y en avait eu une. Elle ne la pas fait. Lintimée na dailleurs pas soutenu en procédure quune telle convocation aurait été adressée à son employée.</w:t>
      </w:r>
    </w:p>
    <w:p>
      <w:r>
        <w:t>Cependant, dans le cas despèce, une séance du conseil dadministration aurait constitué une formalité inutile. Tous les membres du conseil, sauf évidemment lappelante elle-même, entendaient que le contrat de travail de celle-ci soit résilié. Lappelante le savait, selon elle depuis le 13 septembre 2018 déjà. Elle en prenait son parti et cherchait déjà un autre emploi, sollicitant et obtenant des congés pour ses recherches, même si son licenciement ne lui avait pas  encore  formellement été notifié. Si elle avait considéré que cétait injuste et quil appartenait au conseil dadministration de prendre une décision formelle à ce sujet, à loccasion dune séance régulièrement convoquée, rien ne lempêchait de solliciter elle-même une telle convocation ; selon son cahier des charges, lorganisation des séances du conseil entrait dailleurs dans ses compétences. Elle nen a rien fait et na pas non plus sollicité de séance du conseil après avoir reçu la lettre formelle de licenciement, le 1ernovembre 2018 (lettre signée par la totalité des membres du conseil, sauf lappelante elle-même ; les signatures apposées sur cette lettre permettaient de réaliser la forme écrite exigée pour les décisions prises par voie de circulation ; vu les règles sur le« contrat avec soi-même », lappelante  même administratrice  navait pas à participer à la décision). On peut comprendre que, de leur côté, les trois autres membres du conseil aient peut-être préféré éviter à leur collègue  fragilisée par son addiction à lalcool et la perspective du licenciement  une séance formelle du conseil, au cours de laquelle ils ne lui auraient rien dit dautre que ce qui lui avait déjà été indiqué le 13 septembre 2018, soit que lon souhaitait se séparer delle. Dans ces conditions, il faut considérer que le conseil dadministration de lintimée, pour autant que cela ait été nécessaire, sest valablement exprimé par la lettre de licenciement du 1ernovembre 2018.</w:t>
      </w:r>
    </w:p>
    <w:p>
      <w:r>
        <w:t>4.Congé abusif</w:t>
      </w:r>
    </w:p>
    <w:p>
      <w:r>
        <w:t>4.1.a) Le Tribunal civil a considéré que le congé nétait pas abusif.</w:t>
      </w:r>
    </w:p>
    <w:p>
      <w:r>
        <w:t>Il a rappelé que, selon la demanderesse,le motif du licenciement invoqué par la défenderesse serait une façade, le licenciement ayant en réalité été prononcé afin de permettre aux associés de la holding (société mère) de racheter ses parts sociales à« vil prix », en vertu de larticle 8 de la convention dassociés de B.________ Sàrl. Le premier juge a dit avoir de la peine à suivre cette argumentation : la convention dassociés prévoyait en effet un prix de vente des actions plus ou moins avantageux en fonction du moment de la vente desdites actions, les changements dans les modalités intervenant dès la troisième année  en lespèce, dès le 19 décembre 2017  puis dès la sixième année  en lespèce, dès le 19 décembre 2020  à compter du rachat des actions de la défenderesse par B.________ Sàrl, qui était intervenu le 18 décembre 2015. Lon ne se trouvait en fait pas dans lhypothèse où, par exemple, le licenciement serait intervenu, sans réel motif, au début du mois de décembre 2020, mais bien deux ans avant que les conditions de vente des actions changent à nouveau. Dun point de vue purement chronologique, lon ne pouvait suivre la demanderesse, sauf à vider de son sens le principe même de la liberté contractuelle ; indépendamment en effet du moment du licenciement, celui-ci interviendrait de manière abusive en raison de lexistence même de cet article 8 de la convention dassociés. En labsence de tout élément autre que celui se référant à la chronologie, la demanderesse échouait à démontrer, au degré de la vraisemblance élevée, un éventuel lien de causalité entre une prétendue volonté de rachat de ses actions et son licenciement.</w:t>
      </w:r>
    </w:p>
    <w:p>
      <w:r>
        <w:t>Le Tribunal civil a ensuite relevé que, pour la défenderesse, le motif ayant conduit au licenciement était une rupture du lien de confiance faisant suite aux problèmes de dépendance à lalcool de la demanderesse, dépendance qui avait entraîné des manquements sur le lieu de travail. Sil était possible de suivre la demanderesse lorsquelle critiquait lincohérence de la défenderesse dans sa manière de se comporter à son égard, on ne pouvait toutefois pas retenir que le motif invoqué serait abusif. Bien que lavertissement du 11 septembre 2018, immédiatement suivi par une décision de licencier, soit peu crédible et semblait avoir été fait uniquement en anticipation du licenciement, cela ne rendait pas ce dernier abusif pour autant. En effet, dune part, un avertissement nétait pas un prérequis pour prononcer un licenciement ordinaire et, dès lors, la validité de lavertissement navait que peu dimportance. Dautre part, le motif invoqué, soit la rupture du lien de confiance découlant des problèmes dalcoolisation de la demanderesse, était réaliste et avait été démontré par la défenderesse, laquelle devait collaborer à la charge de la preuve sans toutefois que le fardeau de la preuve, incombant à la demanderesse, nen soit renversé pour autant. Il ressortait en effet du dossier  et ce nétait dailleurs pas contesté  que la demanderesse souffrait de problèmes dalcoolisme, problèmes qui sétaient répercutés sur le lieu de travail (à ce sujet, le premier juge sest référé à des déclarations de F.________ et E.________, même si elles devaient être considérées avec circonspection, dans la mesure notamment où ces deux témoins étaient toujours employés de la défenderesse). Le fait que la demanderesse ait par moments été alcoolisée sur son lieu de travail nétait pas contesté par lintéressée (elle était certes remplacée par un autre employé quand elle ne pouvait pas se rendre au travail, mais labsence dun collaborateur nétait jamais sans répercussions, sauf à considérer que son poste nétait pas utile à lentreprise). Les problèmes de la demanderesse avaient donné lieu à un certain absentéisme de sa part et ainsi eu une incidence sur la marche de la défenderesse. En présence dune employée rencontrant des problèmes dalcool qui avaient empiété de manière importante sur le lieu de travail, ceci durant plusieurs mois, il semblait difficile dadmettre quun licenciement prononcé pour cette raison serait abusif, quand bien même les problèmes dalcool se seraient stabilisés lors du prononcé du licenciement ; on pouvait concevoir que la rupture de confiance était déjà bien présente en juillet 2018 et que les tentatives, peut-être maladroites, de la défenderesse pour améliorer la situation navaient pas permis de remédier à cette rupture de confiance. Ainsi, même si des manquements pouvaient peut-être être reprochés à la défenderesse, notamment dans la manière dont elle avait géré la situation problématique avec son employée, en notifiant un avertissement dont on peinait à comprendre le fondement, ceux-ci ne suffisaient pas à rendre le congé abusif ; à tout le moins, la demanderesse échouait à le démontrer. Il fallait ainsi retenir que les raisons invoquées par la défenderesse, tenant à la rupture de la relation de confiance la liant à la demanderesse, étaient réelles, non abusives et causales dans la décision de la licencier.</w:t>
      </w:r>
    </w:p>
    <w:p>
      <w:r>
        <w:t>b) Lappelante reproche au Tribunal civil de navoir pas examiné la situation à laune du fait que lintimée a bien averti lappelante, le 11 septembre 2018, quelle a ainsi suscité la confiance dans le fait quelle était liée par les termes de lavertissement, quelle ne pouvait dès lors résilier le contrat que si lavertissement nétait pas suivi deffets et quelle devait ainsi se voir imputer les conséquences de ses actes, soit ne pas être libre de résilier le contrat en labsence de récidive. Les problèmes dalcool de lappelante ont commencé au début de lannée 2018. Une discussion sérieuse a eu lieu le 4 juillet 2018, au cours de laquelle lappelante sest engagée à ne plus avoir une consommation dalcool ayant une incidence sur sa relation de travail. Contrairement à ce que lintimée a allégué, lappelante ne sest ensuite plus présentée alcoolisée sur son lieu de travail. Dans lavertissement du 11 septembre 2018, lintimée reconnaissait dailleurs quelle avait fait des efforts. Les messages échangés depuis le 4 juillet 2018 vont aussi dans le sens dune absence de nouvelle alcoolisation et témoignent du soutien manifesté par les collègues. Depuis le 4 juillet 2018, la relation de travail na ainsi plus été influencée négativement par une consommation dalcool et il ny a donc eu aucun problème. Lavertissement du 11 septembre 2018 mentionnait expressément que toute récidive  dalcoolisation au travail  serait sanctionnée dun licenciement. Juste après, soit le 13 septembre 2018, la décision de licencier lappelante lui a été communiquée oralement, alors quil ny avait eu aucun épisode dalcoolisation depuis lavertissement.  Il ny en a pas eu non plus par la suite, jusquau licenciement prononcé le 1ernovembre 2018, par écrit. Lintimée na en tout cas pas prouvé le contraire. En invoquant un imaginaire irrespect de linterdiction de récidive, lintimée sest fondée sur un motif de façade, ce qui rend le licenciement abusif. Au surplus, lintimée a adopté une attitude contradictoire en fixant, dans un avertissement, une condition de sobriété, laissant entendre quen labsence décart, le contrat ne serait pas résilié, puis en licenciant sans que la condition posée ait été violée ; cela représente typiquement un comportement qui relève de labus de droit (attitude contradictoire, que le Tribunal civil a dailleurs reconnue). Pendant une longue période, soit de 2006 à 2017, lappelante a donné entière satisfaction à son employeuse. La période durant laquelle des problèmes ont existé, soit de début 2018 au 4 juillet de la même année, est relativement restreinte. Les arrêts maladie de lappelante, en octobre 2018, nétaient pas liés à une consommation dalcool, mais au licenciement. En ne retenant pas que lavertissement du 11 septembre 2018 liait lemployeuse, le Tribunal civil a violé le droit. On peut aisément deviner la véritable raison du licenciement en se référant aux clauses de la convention dassociés de B.________ Sàrl : le licenciement dun employé avait pour conséquence sa sortie forcée de la holding, ses parts devant être reprises par les autres associés à un prix déjà fixé dans la convention ; le prix de rachat était cependant fixé à la valeur réelle des parts, ceci dès le 19 décembre 2020 ; il existait donc un intérêt à écarter un associé, de préférence rapidement, pour pouvoir racheter ses parts à un prix inférieur à leur valeur vénale ; cest« cette volonté de faire main basse sur ses parts sociales qui a conduit à profiter des difficultés passagères de X.________ pour sen débarrasser »; un tel motif de licenciement est abusif ; en son article 6, la convention dassociés prévoit que la date de transfert se détermine, en cas de contestation de la validité du licenciement,« trente jours après la décision exécutoire et définitive du tribunal qui se prononce à ce sujet »; les responsables de lintimée étaient conscients du fait quau vu de lamélioration de létat de santé de lappelante, cétait le moment ou jamais de la licencier. Le caractère abusif du licenciement découle aussi du fait que les termes de lavertissement du 11 septembre 2018 étaient hors contexte et blessants, réitérant des reproches qui navaient plus lieu dêtre ; on suggérait un traitement alors que lappelante se trouvait déjà en thérapie.</w:t>
      </w:r>
    </w:p>
    <w:p>
      <w:r>
        <w:t>c) Dans sa réponse à lappel et sa duplique, lintimée conteste que la résiliation aurait été abusive. Elle se réfère aux déclarations des témoins E.________ et F.________ et en tire que les problèmes dalcool nont pas disparu après la séance du 4 juillet 2018.</w:t>
      </w:r>
    </w:p>
    <w:p>
      <w:r>
        <w:t>4.2.a) En droit suisse du travail, la liberté de la résiliation prévaut, de sorte que, pour être valable, un congé n'a en principe pas besoin de reposer sur un motif particulier ; le droit fondamental de chaque cocontractant de mettre unilatéralement fin au contrat est cependant limité par les dispositions sur le congé abusif (art. 336 ss CO) (arrêt du TF du28.04.2017 [4A_485/2016]cons. 2.1).</w:t>
      </w:r>
    </w:p>
    <w:p>
      <w:r>
        <w:t>b) La résiliation est abusive quand elle intervient pour lun des motifs expressément énumérés à larticle336 al. 1 CO, lesquels se rapportent aux motifs de la partie qui résilie (congé lié à la personnalité dune partie, ou prononcé en raison de lexercice dun droit constitutionnel, ou seulement pour empêcher la naissance de prétentions juridiques résultant du contrat, ou du fait de prétentions quune partie fait valoir de bonne foi, etc.).</w:t>
      </w:r>
    </w:p>
    <w:p>
      <w:r>
        <w:t>c) Lénumération de larticle336 al. 1 COnest cependant pas exhaustive et un abus du droit de résiliation peut se révéler aussi dans dautres situations qui apparaissent comparables, par leur gravité, aux hypothèses expressément visées (ATF 132 III 115cons. 2.1). Par exemple, le congé donné après lexpiration du délai de protection de larticle 336c al. 1 let. b CO (protection contre les congés en cas de maladie) est considéré comme abusif si cette incapacité trouve sa cause dans une violation de ses obligations par l'employeur. Dautres cas typiques d'abus de droit sont l'absence d'intérêt à l'exercice d'un droit, l'utilisation d'une institution juridique de façon contraire à son but, la disproportion manifeste des intérêts en présence, l'exercice d'un droit sans ménagement ou l'attitude contradictoire, étant cependant précisé que l'emploi, dans le texte de larticle 2 al. 2 CC relatif à labus de droit, du qualificatif« manifeste »démontre que l'abus de droit doit être admis restrictivement (arrêt du TF du17.11.2022 [4A_454/2022]cons. 5.1).</w:t>
      </w:r>
    </w:p>
    <w:p>
      <w:r>
        <w:t>d)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(ATF 136 III 513cons. 2.6 ; arrêt du TF du04.12.2015 [4A_437/2015]cons. 2.2.3). Par ailleurs, labus est en principe retenu lorsque le motif invoqué nest quun simple prétexte, tandis que le véritable motif nest pas constatable (arrêt du TF du16.06.2020 [4A_428/2019]cons. 4.1) ; le congé doit être qualifié dabusif lorsque la partie qui résilie donne à lappui un prétexte fallacieux (arrêt de la Cour dappel civile du 21.04.2022 [CACIV.2022.16] cons. 4).</w:t>
      </w:r>
    </w:p>
    <w:p>
      <w:r>
        <w:t>e) Le fait dassurer à un employé quil ne serait pas licencié tout en le licenciant peu après nest pas abusif en soi, sauf si lassurance donnée a incité lemployé à prendre des dispositions rendues caduques par le licenciement ultérieur (arrêt du TF du05.08.2022 [4A_157/2022]cons. 3.3). En outre, le fait que la résiliation dun contrat de travail soit intervenue peu de temps après le prononcé dun avertissement ne saurait suffire à qualifier celle-ci dabusive, en particulier quand le cadre légal et contractuel nexige pas que la résiliation soit précédée dun avertissement (arrêt du TF du12.10.2022 [8C_791/2021]).</w:t>
      </w:r>
    </w:p>
    <w:p>
      <w:r>
        <w:t>f) En application de l'article 8 CC, c'est en principe à la partie qui a reçu son congé de démontrer que celui-ci est abusif. La jurisprudence tient toutefois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 De son côté, l'employeur ne peut rester inactif ; il n'a pas d'autre issue que de fournir des preuves à l'appui de ses propres allégations quant au motif du congé (arrêt du TF du18.10.2022 [4A_368/2022]cons. 3.1.2, qui se réfère àATF 130 III 699cons. 4.1).</w:t>
      </w:r>
    </w:p>
    <w:p>
      <w:r>
        <w:t>4.3.a) En lespèce, le dossier démontre que lappelante a connu de sérieux problèmes dalcool dès le début de lannée 2018 au plus tard, problèmes qui ont eu des répercussions sur sa présence au travail et donc sur le fonctionnement de la société (absences dues à un état qui ne lui permettait pas daller travailler ; nécessité dun remplacement par un collègue), ainsi que sur les prestations de lintéressée quand elle se rendait au travail sous lemprise de lalcool (voir les épisodes décrits par les témoins, dont les explications peuvent difficilement être mises en doute, ne serait-ce que parce que lappelante a admis quil lui était arrivé de se présenter au travail sous lempire de lalcool et que lexpérience de la vie enseigne que la personne qui va travailler dans un tel état ne peut guère assumer ses tâches normalement). Dès le lendemain de la séance du 4 juillet 2018, elle sest fait suivre par son médecin généraliste, puis a consulté un psychiatre dans les jours qui ont suivi. Selon les déclarations des témoins E.________ et F.________, les problèmes dalcool, entraînant des répercussions sur le travail, ont perduré jusquà ce que lappelante quitte lentreprise, soit encore après la séance du 4 juillet 2018 ; là non plus, il ne semble pas possible de mettre en doute ce quils ont dit, même sils sont salariés de lintimée. Le traitement que lappelante a mis en place peut avoir porté certains fruits, mais na pas entièrement réglé le problème (ce qui ne surprend pas, tant il est vrai quil est très difficile de guérir dune addiction à lalcool). De lavis des responsables de lintimée en tout cas, le suivi mis en place par lappelante nétait pas suffisant, ce qui résulte assez clairement de la lettre davertissement remise en mains propres à lappelante le 11 septembre 2018 : ils suggéraient alors de faire appel au CENEA, avec laccord de lintéressée, en vue de la signature dune convention permettant une intervention directe dans lentreprise ; préalablement ou en même temps, la direction de lintimée a proposé de prendre en charge les frais dune cure de désintoxication, ainsi que le salaire de lemployée. Lappelante na pas voulu de ces solutions, car elle considérait que le suivi par son psychiatre était suffisant ; de même, il ny a pas eu de suite au projet que D.________ soit la marraine de lappelante dans un projet de traitement. Il est vraisemblable que lappelante a fait part à D.________ et/ou A.________ de sa position sur ces traitements proposés, respectivement envisagés. Cest peut-être pour cette raison que le patron de lentreprise a évoqué envers elle, le 13 septembre 2018, léventualité dun licenciement : après plusieurs mois dalcoolisme, un simple suivi par un psychiatre pouvait ne pas sembler suffisant pour garantir quà terme, lappelante serait à même dassumer normalement les obligations de sa fonction (comme déjà dit, daprès lexpérience générale de la vie, les problèmes dalcoolisme ne se guérissent ni facilement, ni rapidement). Ensuite, lappelante sest à nouveau trouvée en arrêt de travail pour cause de maladie, dès le 9 octobre 2018, incapacité qui a duré trois semaines, jusquau 31 octobre 2018 (la cause de lincapacité de travail nest pas établie par le dossier ; dans son mémoire de recours, lappelante allègue quelle résultait du licenciement qui était annoncé et non de troubles liés à son addiction, mais elle na produit aucune pièce qui irait dans ce sens, alors que la preuve du fait lui incombait, dans le cadre de la preuve par indices). Il ny a dès lors rien de surprenant à ce que, le 1ernovembre 2018, la directrice et les deux autres administrateurs de lintimée aient signifié formellement son licenciement à lappelante, en considérant que le lien de confiance nexistait plus. Face à une employée qui navait pas accepté les traitements que son employeuse jugeait indiqués, se contentant dun suivi dont il nétait pas évident quil suffise à maîtriser son addiction, dont certains problèmes avaient perduré après la séance du 4 juillet 2018 et qui, peu après son refus denvisager un traitement complémentaire, sétait trouvée en arrêt maladie pour trois semaines, il nétait pas déraisonnable denvisager que lappelante connaîtrait forcément de nouveaux problèmes qui gêneraient la bonne marche de lentreprise et quil était préférable den rester là, sagissant des rapports de travail. En dautres termes, il est compréhensible que les responsables de lintimée, dans les conditions données, naient pas eu confiance dans le résultat, à moyen terme, du traitement effectivement suivi par lappelante. Globalement, après tout ce qui sétait passé depuis le début de lannée 2018 au moins, on peut comprendre que les responsables de lintimée aient considéré quils ne pouvaient plus faire confiance à leur employée pour un travail régulier et satisfaisant et quils aient donc décidé de la licencier. Cela navait rien dabusif.</w:t>
      </w:r>
    </w:p>
    <w:p>
      <w:r>
        <w:t>Il est vrai que, comme le rappelle lappelante, la lettre du 11 septembre 2018 mentionnait quun licenciement interviendrait en cas de récidive débriété sur le lieu de travail. Cela ne veut pas dire que lintimée aurait été privée du droit de licencier pour dautres motifs, ceci dès la date de cet avertissement. La même lettre suggérait dailleurs à lappelante un traitement auprès du CENEA, auquel lemployeur aurait été partie prenante et avec une intervention en entreprise, solution à laquelle lappelante na pas voulu donner suite. Lappelante pouvait certes comprendre du contexte quelle serait licenciée si elle se présentait au travail en état débriété, mais pas que son emploi serait forcément maintenu si elle ne le faisait pas. Si, comme le Tribunal civil, on ne comprend pas bien lutilité de la lettre du 11 septembre 2018, sinon comme un préalable  qui nétait pas nécessaire  à un licenciement ordinaire, cela na pas pour conséquence que le congé serait abusif.</w:t>
      </w:r>
    </w:p>
    <w:p>
      <w:r>
        <w:t>Aucun élément au dossier ne permet denvisager sérieusement, soit avec une certaine vraisemblance, que le vrai motif du licenciement aurait été de faire main basse sur les parts sociales de lappelante, à un moment où elles pourraient être payées un prix fixé forfaitairement dans la convention dassociés et pas à leur valeur réelle. Certes, le moment déterminant pour un éventuel transfert des parts en cas de licenciement était, selon la convention dassociés, celui où un éventuel litige portant sur la nullité de la résiliation serait réglé, ce qui faisait que ceux qui auraient voulu sapproprier les parts de lappelante auraient dû compter avec la durée dune éventuelle procédure, mais on peine à imaginer que les signataires de la lettre de licenciement aient eu cela en vue ; on comprend dailleurs bien, en fonction du contexte, que le véritable motif du licenciement était que lintimée ne voulait plus avoir à composer avec des absences de lappelante ou dautres problèmes de celle-ci, liés à son addiction à lalcool, et navait plus confiance en elle pour quelle prenne les mesures nécessaires pour éviter ces problèmes à lavenir.</w:t>
      </w:r>
    </w:p>
    <w:p>
      <w:r>
        <w:t>Il résulte de tout ce qui précède que le congé nétait pas abusif.</w:t>
      </w:r>
    </w:p>
    <w:p>
      <w:r>
        <w:t>5.Vu ce qui précède, lappel doit être rejeté et le jugement entrepris confirmé. La procédure nest pas gratuite, vu la valeur litigieuse (art. 114 let. c CPC,a contrario). Les frais judiciaires de la procédure dappel devront dès lors être mis à la charge de lappelante, qui succombe (art.106 CPC). Ils seront fixés à 4'000 francs, en tenant compte du temps nécessaire pour donner une solution au litige, la mise à contribution de lautorité ne justifiant pas lémolument qui résulterait dune stricte application du tarif (cf. art. 12 al. 1 et 3LTFrais). Pour la procédure dappel, lappelante devra verser à lintimée une indemnité de dépens qui peut être fixée à 3'000 francs, au vu du dossier et des écrits produits par lintimée, qui na pas présenté de mémoire dhonoraires (art. 105 al. 2 CPC).</w:t>
      </w:r>
    </w:p>
    <w:p>
      <w:r>
        <w:t>Par ces motifs,LA COUR D'APPEL CIVILE</w:t>
      </w:r>
    </w:p>
    <w:p>
      <w:r>
        <w:t>1.Rejette lappel et confirme le jugement entrepris.</w:t>
      </w:r>
    </w:p>
    <w:p>
      <w:r>
        <w:t>2.Met les frais judiciaires de la procédure dappel, arrêtés à 4'000 francs, à la charge de lappelante.</w:t>
      </w:r>
    </w:p>
    <w:p>
      <w:r>
        <w:t>3.Condamne lappelante à verser à lintimée, pour la procédure dappel, une indemnité de dépens de 3'000 francs.</w:t>
      </w:r>
    </w:p>
    <w:p>
      <w:r>
        <w:t>Neuchâtel, le 24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