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CACIV.2022.60 vom 2. September 2022</w:t>
      </w:r>
    </w:p>
    <w:p>
      <w:r>
        <w:t>NE Tribunal cantonal, 2022-09-02, FR</w:t>
      </w:r>
    </w:p>
    <w:p>
      <w:r>
        <w:rPr>
          <w:b/>
        </w:rPr>
        <w:t xml:space="preserve">Quelle: </w:t>
      </w:r>
      <w:r>
        <w:t>https://mcp.opencaselaw.ch/entscheid/ne_gerichte_CACIV.2022.60</w:t>
      </w:r>
    </w:p>
    <w:p>
      <w:r>
        <w:t>FR: NE_GERICHTE CACIV.2022.60 du 2 septembre 2022</w:t>
      </w:r>
    </w:p>
    <w:p>
      <w:r>
        <w:t>IT: NE_GERICHTE CACIV.2022.60 del 2 settembre 2022</w:t>
      </w:r>
    </w:p>
    <w:p>
      <w:pPr>
        <w:pStyle w:val="Heading2"/>
      </w:pPr>
      <w:r>
        <w:t>Volltext</w:t>
      </w:r>
    </w:p>
    <w:p>
      <w:r>
        <w:t>Arrêt du Tribunal Fédéral</w:t>
      </w:r>
    </w:p>
    <w:p>
      <w:r>
        <w:t>Arrêt du 16.06.2023 [4A_442/2022]</w:t>
      </w:r>
    </w:p>
    <w:p>
      <w:r>
        <w:t>Extrait des considérants</w:t>
      </w:r>
    </w:p>
    <w:p>
      <w:r>
        <w:t>4.                     a) Lappel doit être motivé (art.311 al. 1 CPC). Pour satisfaire à son obligation de motivation, l'appelant doit démontrer le caractère erroné de la motivation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l'article311 al. 1 CPCet l'instance d'appel ne peut pas entrer en matière (arrêt du TF du10.06.2022 [4A_168/2022]cons. 5.2).</w:t>
      </w:r>
    </w:p>
    <w:p>
      <w:r>
        <w:t>b) En lespèce, Y.________, au début du chapitre intitulé« BREF RAPPEL DES FAITS ESSENTIELS », dit se référer« à ses écritures précédentes »et demande, à cet égard, la production du dossier de première instance (p. 3 en bas). En divers endroits de son mémoire dappel, Y.________ renvoie à des allégués quil a formulés en première instance, en mentionnant par quelques mots le contenu de ces allégués, mais sans référence à des pièces du dossier qui les confirmeraient (cf., par exemple, p. 15 ; p. 16, 1er§ ; p. 18, 1er§ ; p. 19, 3ème§). Ailleurs, il se contente de rappeler un de ses allégués et soutient qu« une appréciation des pièces 173, 177 et 187 à 189 du bordereau des pièces du 17 août 2020 aurait amené linstance précédente à admettre quune partie des montants versés à lintimé correspond vraisemblablement à des dividendes »(p. 17). Ces procédés ne sont pas admissibles et la motivation, dans les cas de ce genre, est insuffisante. Il en sera tenu compte dans lexamen qui suit.</w:t>
      </w:r>
    </w:p>
    <w:p>
      <w:r>
        <w:t>5.                     a) Daprès larticle261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(cf. le texte clair de la loi et notammentBohnet, in : CR CPC, 2èmeéd., n. 3 ad art. 261).</w:t>
      </w:r>
    </w:p>
    <w:p>
      <w:r>
        <w:t>b) 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Le point de savoir si le degré de vraisemblance requis par le droit fédéral est atteint dans le cas particulier ressortit à lappréciation des preuves (arrêt de la Cour dappel civile du 06.04.2020 [CACIV.2019.76] cons. 4). Le principe selon lequel chaque partie doit prouver les faits qu'elle allègue pour en déduire son droit sapplique, avec la cautèle qu'il ne s'agit pas d'apporter la preuve stricte, mais uniquement de rendre vraisemblables les circonstances qui fondent le droit (arrêt du TF du11.04.2018 [5A_855/2017]cons. 4.3.2 et les références citées). Cela vaut pour les allégations et objections des deux parties (Bovey/Favre-Coune, in : Petit commentaire CPC, n. 7 ad art. 261).</w:t>
      </w:r>
    </w:p>
    <w:p>
      <w:r>
        <w:t>c) Loctroi de mesures provisionnelles suppose la vraisemblance du droit invoqué. Cela implique de rendre vraisemblable, dune part, les faits à lappui de la prétention et, dautre part, que celle-ci fonde vraisemblablement un droit ; le requérant doit ainsi rendre vraisemblable que le droit matériel invoqué existe et que le procès a des chances de succès (Bohnet, op. cit., n. 7 ad art. 261). Le juge doit éviter de se prononcer sur le fond de laffaire, mais doit vérifier que la condition de la vraisemblance du droit matériel invoqué est réalisée (Bovey/Favrod-Coune, op. cit., n. 4 ad art. 261).</w:t>
      </w:r>
    </w:p>
    <w:p>
      <w:r>
        <w:t>d) Le requérant doit rendre vraisemblable, sur la base déléments objectifs, quun danger imminent menace ses droits, soit quils risquent de ne plus pouvoir être consacrés, ou seulement tardivement (Bohnet, op. cit., n. 10 ad art. 261), respectivement que la partie adverse a déjà violé ses droits ou menace dy porter atteinte (Bovey/Favrod-Coune, op. cit., n. 9 ad art. 261).</w:t>
      </w:r>
    </w:p>
    <w:p>
      <w:r>
        <w:t>e) Le requérant doit en outre rendre vraisemblable le risque dun préjudice  patrimonial ou autre  difficilement réparable en raison de latteinte imminente ou déjà réalisée à ses droits, à savoir quil sexpose, en raison de la durée nécessaire pour rendre une décision définitive, à un préjudice qui ne pourrait pas être entièrement supprimé si le jugement à intervenir devait lui donner gain de cause (Bovey/Favrod-Coune, op. cit., n. 10 et 11 ad art. 261). Le risque de préjudice difficilement réparable suppose lurgence, laquelle sapprécie moins selon des critères objectifs quau regard des circonstances du cas despèce ; il y a notamment urgence quand le requérant risquerait de subir un dommage difficile à réparer, au point que lefficacité du jugement rendu à lissue de la procédure ordinaire en serait compromise (Bohnet, op. cit., n. 12 ad art. 261 ;Bovey/Favrod-Coune, op. cit., n. 12 ad art. 261).</w:t>
      </w:r>
    </w:p>
    <w:p>
      <w:r>
        <w:t>f) Par ailleurs, le tribunal nordonne des mesures provisionnelles que si elles sont nécessaires, en procédant à une pesée dintérêts appliquant le principe de proportionnalité ; il convient de privilégier autant que possible lestatu quoet déviter dordonner des mesures irréversibles (Tappy, in : CR CPC, 2èmeéd., n. 33 et 35 ad art. 276).</w:t>
      </w:r>
    </w:p>
    <w:p>
      <w:r>
        <w:t>Par ces motifs,LA COUR D'APPEL CIVILE</w:t>
      </w:r>
    </w:p>
    <w:p>
      <w:r>
        <w:t>1.Rejette les appels et confirme la décision entreprise.</w:t>
      </w:r>
    </w:p>
    <w:p>
      <w:r>
        <w:t>2.Arrête les frais judiciaires de la procédure dappel à 3'500 francs (avancés à raison de 2'000 francs par X.________ et 1'500 francs par Y.________) et les met pour 2'200 francs à la charge de Y.________ et 1'300 francs à celle de X.________.</w:t>
      </w:r>
    </w:p>
    <w:p>
      <w:r>
        <w:t>3.Condamne Y.________ à verser à X.________, pour la procédure dappel, une indemnité de dépens fixée de 1'500 francs, après compensation partielle.</w:t>
      </w:r>
    </w:p>
    <w:p>
      <w:r>
        <w:t>Neuchâtel, le 2 septembre 2022</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