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CACIV.2019.100 vom 12. Dezember 2019</w:t>
      </w:r>
    </w:p>
    <w:p>
      <w:r>
        <w:t>NE Tribunal cantonal, 2019-12-12, FR</w:t>
      </w:r>
    </w:p>
    <w:p>
      <w:r>
        <w:rPr>
          <w:b/>
        </w:rPr>
        <w:t xml:space="preserve">Quelle: </w:t>
      </w:r>
      <w:r>
        <w:t>https://mcp.opencaselaw.ch/entscheid/ne_gerichte_CACIV.2019.100</w:t>
      </w:r>
    </w:p>
    <w:p>
      <w:r>
        <w:t>FR: NE_GERICHTE CACIV.2019.100 du 12 décembre 2019</w:t>
      </w:r>
    </w:p>
    <w:p>
      <w:r>
        <w:t>IT: NE_GERICHTE CACIV.2019.100 del 12 dicembre 2019</w:t>
      </w:r>
    </w:p>
    <w:p>
      <w:pPr>
        <w:pStyle w:val="Heading2"/>
      </w:pPr>
      <w:r>
        <w:t>Erwägungen</w:t>
      </w:r>
    </w:p>
    <w:p>
      <w:r>
        <w:rPr>
          <w:b/>
        </w:rPr>
        <w:t>E. 5</w:t>
      </w:r>
    </w:p>
    <w:p>
      <w:r>
        <w:t>Sur le fond, il ressort de l’administration des preuves les éléments pertinents suivants : a) L’appelant a déclaré : « [j]e considère que les motifs de mon licenciement sont très légers. Il n’y a pas eu d’avertissement alors que cela aurait été nécessaire. J’ai été licencié immédiatement, de sorte que j’ai dû consulter un avocat. Je ne considère pas que j’ai fait des fautes graves. Ma seule erreur est par rapport à la montre E.________ de m’être adressé au mauvais responsable. J’étais de toute bonne foi. Néanmoins, on m’a licencié en un quart d’heure. En ce qui concerne le bac dans lequel se trouvait la montre E.________ […], [n]ous avions un intérimaire qui cassait les montres et les mettait dans un bac à portée de sa main, sur le rebord de la fenêtre. En revenant d’être allé ouvrir l’imposte de la fenêtre derrière moi, mon attention a été attirée par la montre en question qui se trouvait sur le dessus du bac. Elle était intacte, ni usagée, ni abimée, de sorte que je me suis demandé s’il n’y avait pas eu une erreur. J’ai alors voulu me renseigner. Je n’avais pas connaissance d’un règlement m’interdisant d’agir comme je l’ai fait. Preuve en est que quelques semaines après mon licenciement A.________ SA en a édicté un. J’estime avoir agi dans l’intérêt de A.________ SA. Je ne vois pas quel bénéfice j’aurais pu obtenir en soustrayant une montre valant CHF 300.00, alors même que le personnel a des prix préférentiels sur certains produits. Ce serait un risque beaucoup trop important vu mon âge et vu le fait que nous nous trouvons dans une région horlogère […]. La montre E.________ en question avait un mouvement qui m’était inconnu. J’étais intéressé à savoir comment il fonctionnait. J’ai pris une photo que j’ai envoyée au manager produit de E.________. J’ai pensé que c’était à lui que je devais m’adresser . L’intimée, par J.________, a déclaré : « [j]e travaille chez A.________ depuis 2002. Depuis février 2014, j’occupe le poste de responsable contrôle qualité […]. Vous me demandez si j’ai souvenir d’un épisode lié à un bac de destruction. Tel est le cas. En juillet 2015, je me suis absentée deux jours pour un déplacement professionnel. Un stagiaire intérimaire travaillait pour le démontage des pièces. En mon absence, mes consignes n’ont pas été respectées en ce sens que les bacs de destruction doivent être fermés durant la nuit. Je suis revenue le vendredi. J’ai dû m’absenter une heure avec le stagiaire. A mon retour, j’ai constaté que X.________ était en train de fouiller dans un bac de destruction. Le bac en question n’était pas situé à côté du poste de X.________. Ce bac se trouvait près de la fenêtre. X.________ n’avait rien à faire là. Ce bac se situe dans la même pièce. Seize personnes travaillent dans celle-ci. X.________ avait des écouteurs et écoutait de la musique. Il ne m’a pas entendu arriver. Je lui ai demandé ce qu’il cherchait. Il était surpris. Il a hésité. Je lui ai reposé la question. J’étais un peu fâchée. Il m’a répondu qu’en ouvrant les fenêtres ce matin, il avait vu une pièce et qu’il avait fait une photographie pour l’envoyer à D.________ dans le but d’obtenir un mode d’emploi. Je lui ai dit que le destin de cette pièce ne le regardait pas. J’étais un peu en colère. Logiquement, il devait savoir qu’il ne pouvait pas agir ainsi. Il est sûr que cela ne faisait pas partie de son travail. Depuis lors, une procédure pour la destruction des pièces a été mise en place. Au moment de cet épisode, les choses n’étaient pas forcément claires. Pour moi, il était évident que X.________ ne pouvait agir ainsi. Il arrive que dans ce bac, se trouvent des montres entières destinées à la destruction. Il n’était pas du tout normal qu’il s’adresse directement à quelqu’un de E.________. Il est humain d’être curieux. C’est plutôt un avantage dans notre métier. Toutefois, il fallait respecter la hiérarchie en posant les bonnes questions aux bonnes personnes […]. Je ne vois pas en quoi X.________ aurait pu bien faire en agissant ainsi. Vous me parlez de sauvegarde du patrimoine. Tel n’est pas le cas. En effet, la marque avait apporté pour la destruction un carton avec des vieilleries. Ce n’est pas le devoir des employés de se soucier de cela. Je ne peux pas dire non plus que X.________ aurait voulu mal faire. A mes yeux, la montre en question n’avait pas de valeur ». Enfin, le témoin D.________, manager produit et qualité chez E.________ a déclaré : « [j]e connais X.________ dans le cadre professionnel, lorsqu’il travaillait chez A.________. Jusqu’en 2015, E.________ occupait des locaux chez A.________ […]. Je connaissais X.________ de vue. Il a ensuite rejoint l’équipe qualité chez A.________ sous la responsabilité de J.________. J’ai eu à faire (sic) à lui en lien avec le contrôle qualité de certaines pièces que nous recevions […]. Début juillet 2015, X.________ m’a téléphoné alors que j’étais déjà hors canton car il avait retrouvé une montre E.________ qu’il trouvait intéressante. Il me demandait le mode d’emploi. J’ai sollicité des renseignements complémentaires. X.________ m’a envoyé des images de la montre. Il s’agissait d’une montre datant des années 1990. J’en ai parlé à mon chef direct qui a souhaité pouvoir obtenir cette montre afin de pouvoir la conserver dans un musée […]. Finalement j’ai reçu de A.________ une autre montre mais avec le même mouvement. X.________ m’avait dit qu’il fallait que je m’adresse à sa responsable J.________ car il n’avait pas le droit de fouiller dans le bac à montres. La montre que j’ai reçue ne portait pas les mêmes numéros. Me N.________ me demande quelle appréciation je porte sur l’attitude de X.________. Je ne suis pas en mesure de répondre car je ne peux pas avoir une opinion à ce sujet […]. Cette montre vaut aujourd’hui entre CHF 250.00 et CHF 300.00 […]. X.________ ne m’a rien remis en mains propres […]. Je n’étais pas au courant à cette période-là de l’existence d’une procédure relative à la destruction des pièces chez A.________. J’ai appris par X.________ à ce moment-là qu’il était interdit aux employés de fouiller le bac à montres. Il fallait s’adresser au responsable. Lors de mon téléphone avec X.________ celui-ci voulait un mode d’emploi car il m’a dit avoir un intérêt accru pour les belles montres suisses. Il n’a pas été question de proposer cette montre à E.________. Me N.________ me demande si X.________ avait un intérêt technologique à cette démarche ou s’il souhaitait s’approprier la montre, A mon avis, il s’agissait d’un intérêt technologique […]. Lorsque E.________ a montré de l’intérêt pour cette montre, X.________ était prêt à faire des démarches pour me l’envoyer ». b) Au vu de ce qui précède, force est de constater que l’intimée reproche bien à l’appelant, entre autres motifs et s’agissant de la montre E.________, non pas de se l’être appropriée, mais d’en avoir pris possession sans droit dans le bac de destruction. Il ne ressort pas davantage du texte de la lettre motivant le congé du 14 octobre 2015 que A.________ SA aurait déduit de ce comportement que l’appelant avait l’intention de s’approprier la montre en question ; le comportement reproché consiste au contraire dans le prélèvement d’un objet dans le bac à destruction (« De plus, cette même responsable a surpris [X.________], le 3 juillet 2015 dans la zone du contrôle qualité, en train de fouiller dans un bac de montres destinées à la destruction »). Ainsi, l’allégation selon laquelle l’appelant aurait été licencié au motif qu’il était un voleur n’est pas prouvée (aucun témoignage ne vient corroborer ces dernières). Au moment des faits, il n’y avait certes pas de directive écrite concernant l’utilisation du « bac de destruction ». Il ressort néanmoins du témoignage de L.________, lequel travaillait avec l’appelant dans le département contrôle qualité, que d’une façon générale, il paraissait évident que les employés n’étaient pas censés toucher les pièces se trouvant dans le bac précité, car leur travail consistait à contrôler les pièces à l’arrivée, soit des pièces neuves, mais ils n’étaient pas chargés du démontage d’autres pièces. L.________ précise, par ailleurs, qu’en principe, les employés du contrôle qualité n’avaient rien à faire avec ce bac mais qu’en cas de doute, ils devaient passer par la responsable, éventuellement prendre la pièce et la mettre sur son bureau si elle n’était pas présente. Ce témoin ne travaillant plus chez A.________ SA depuis 2017, il n’existe aucun motif qui permettrait de douter de la force probante de ce témoignage, ce d’autant moins qu’il est notamment corroboré par celui de G.________, directeur technique de A.________ SA. En conséquence et toujours en rapport avec la montre E.________, on ne peut que confirmer que l’appelant n’a pas été licencié au motif qu’il était un voleur (ce qui aurait pu, selon le contexte, apparaître comme un motif abusif), mais parce qu’il s’est mêlé d’une tâche qui n’était pas de son ressort (à tout le moins pas à ce moment-là), d’une part, puis a directement consulté le manager produit et qualité d’une entreprise tierce sans en référer à sa supérieure directe, d’autre part. De telles démarches, dans une entreprise faisant l’objet d’une structure hiérarchique classique, peuvent paraître effectivement problématiques, ce d’autant plus que le motif initialement allégué par X.________ en procédure pour avoir pris cette montre E.________ (soit un comportement altruiste et désintéressé visant à « sauvegard[er] une montre destinée par erreur à la destruction », sur « l’ordre d’un responsable ») apparaît ne pas être le motif réel initial, puisque l’appelant cherchait avant tout à en obtenir le mode d’emploi de cette montre ; ce n’est en effet que dans un second temps que D.________ – qui n’était pas le supérieur de X.________, mais l’employé d’une entreprise tierce – a exprimé le souhait – après avoir consulté son supérieur – d’obtenir cette montre afin de pouvoir la conserver dans un musée. Cet intérêt privé de l’appelant, mis en perspective avec le fait qu’il était en parallèle associé gérant d’une société à responsabilité limitée qui poursuivait comme but « la fabrication, la commercialisation et la distribution de composants de boîtes pour pendulettes, de pièces et composants pour coffrets de montres ou d’horloges ainsi que pour les chronographes de marine , de pièces et composants d’articles pour fumeurs et diverses autres pièces et composants de petite série de mécanique ainsi que de prototypes divers (pour but complets, cf. statuts) » (cf. extrait Internet au 05.11.2019 du registre du commerce (NE) de la société O.________ Sàrl [depuis le 18.01.2017 en liquidation]), pouvait ainsi laisser à penser qu’il cherchait à obtenir des renseignements utiles pour le développement de son activité professionnelle d’indépendant. Ce d’autant que l’appelant avait déjà demandé au responsable de la logistique s’il pouvait récupérer des composants que le service après-vente avait mis à la destruction, dans un but visiblement privé, ce qui avait surpris ledit responsable. A l’instar du premier juge, la Cour d’appel considère donc que les faits pour X.________ d’avoir pris possession d’une montre E.________ dans le bac des objets destinés à la destruction, puis pris contact avec un collaborateur de cette marque pour en obtenir le mode d’emploi – et non avec sa propre responsable, s’il avait eu un doute sur la légitimité de la présence de cette montre dans le bac – étaient de nature à faire naître certains doutes légitimes dans l’esprit d’un employeur, doutes propres à entamer le rapport de confiance. On rappellera au surplus qu’en droit suisse du travail, la liberté de la résiliation prévaut, de sorte que, pour être valable, un congé n’a en principe pas besoin de reposer sur un motif particulier ; le droit de chaque contractant de mettre unilatéralement fin au contrat n’est limité que par les dispositions sur le congé abusif au sens des articles 336 et suivants CO (arrêt du TF du 29.06.2012 [4A_166/2012] cons. 2.4 et les références citées ; arrêt non publié de la Cour de céans du 16.04.2019 [CACIV.2018.119] cons. 3b). En l’occurrence, si la résiliation donnée en raison du seul épisode relatif à la montre D.________ peut apparaître comme un sévère, il n’en demeure pas moins qu’elle n’est pas abusive, au sens de l’article 336 CO (l’appelant ne le prétend d’ailleurs pas), ni constitutive d’un abus de droit au sens de la jurisprudence rappelée plus haut. c) Il sied encore de relever que l’appelant n’a pas été licencié en raison du fait que sa layette contenait un grand nombre de pièces, puisque cet élément n’a été découvert qu’après son licenciement ; il est cependant vrai que cet élément, mis en relation avec les intérêts privés de l’appelant, a pu conforter l’employeur dans le fait qu’il avait pris la bonne décision, en licenciant l’appelant.</w:t>
      </w:r>
    </w:p>
    <w:p>
      <w:r>
        <w:rPr>
          <w:b/>
        </w:rPr>
        <w:t>E. 6</w:t>
      </w:r>
    </w:p>
    <w:p>
      <w:r>
        <w:t>Dans son mémoire d’appel, X.________ allègue que le second motif réel de licenciement était que lui-même avait sollicité une intervention de son employeur en raison du comportement de B.________, lequel avait fait l’objet de nombreuses critiques de la part d’autres employés ; que c’était à contrecœur que l’employeur lui avait proposé une solution alternative, à mesure que A.________ SA n’avait attaché aucun crédit à son récit ; que, depuis lors, il y avait une volonté manifeste de le faire surveiller et de prendre des mesures spéciales – soit son licenciement – au moindre fait ou geste . Force est toutefois de constater que X.________ n’a pas présenté de tels allégués en temps utile, devant le premier juge. Au contraire, il ressort de la demande que l’appelant avait eu des mauvais rapports avec son supérieur B.________, dont les comportements « pourraient être en soi constitutifs d’harcèlement moral » ; qu’ensuite, lui-même avait « demandé et obtenu de changer de secteur, mais après une année de souffrance » ; que suite à ce changement, « la situation quotidienne de stress qu’il subissait a pu se terminer » ; que « [s]ur ce nouveau lieu de travail, [il] s’est parfaitement intégré et il s’attachait consciencieusement au travail qui lui était confié. Il a donné entière satisfaction. D’ailleurs, un certificat de travail intermédiaire excellent lui a été remis, faisant état de son activité depuis 2012 ». Il allègue ensuite, tant dans sa demande que dans sa réplique, que sa personnalité et sa santé ont été atteintes par les agissements et les pressions psychologiques exercés par B.________ à son égard. Il reprochait ainsi à l’intimée une violation de l’article 328 al. 2 CO et concluait notamment à ce qu’elle soit condamnée à lui verser des dommages et intérêts de 8'000 francs pour atteinte à la personnalité, ainsi qu’une somme de 5'000 francs pour tort moral. Par contre, durant la procédure de première instance, X.________ n’a jamais prétendu que ses plaintes relatives au comportement de B.________ à son égard auraient eu un lien de causalité avec la décision de A.________ SA de le licencier. En droit, il réclamait d’ailleurs à ce titre des sommes d’argent basées sur d’autres fondements que l’indemnité pour licenciement abusif (art. 336a al. 1 CO ). Au surplus, une volonté de A.________ SA de faire surveiller l’appelant et de le licencier au moindre fait ou geste, au motif qu’il s’était plaint de son chef de l’époque – ce qui pourrait s’apparenter à un congé-représailles – n’est pas non plus prouvée. En effet, il ressort de l’administration des preuves que la qualité du travail de l’appelant était à tout le moins contrastée (cf. notamment la pièce D. 46, où le témoin F.________ indiquait que « [e]n ce qui concerne les erreurs dans les stocks, X.________ était dans le peloton de tête » ou la pièce D. 77 où P.________ a déclaré que « X.________ a[vait] été averti oralement plusieurs fois »), ce qui peut expliquer, d’une part, les remarques d’un supérieur particulièrement exigeant – le mot n’est pas trop fort et on soulignera même si cela n’a pas d’impact concret ici, vu le transfert de l’employé au sein de l’entreprise, que les méthodes de celui-ci ne sauraient être cautionnées en tant qu’elles mettent les employés sous une pression permanente (tenue d’un « carnet des erreurs », menaces de licenciement, remarques fréquentes et sévères notamment) – tel que l’était B.________ et, d’autre part, qu’on ait demandé à l’appelant d’être rigoureux dans son travail, à la suite de son transfert. Par surabondance, le licenciement est intervenu plus d’une année après ledit transfert et, comme le premier juge l’a retenu à juste titre, une telle durée a pour conséquence la rupture du lien de causalité entre ces deux événements. Enfin et toujours par surabondance, il a précédemment été jugé que le motif de licenciement relatif à l’incident de la montre n’était pas abusif au sens de la jurisprudence, de sorte que ce seul élément permet d’écarter un licenciement prétexte, en lien avec l’attitude de B.________.</w:t>
      </w:r>
    </w:p>
    <w:p>
      <w:r>
        <w:rPr>
          <w:b/>
        </w:rPr>
        <w:t>E. 7</w:t>
      </w:r>
    </w:p>
    <w:p>
      <w:r>
        <w:t>L’appelant reproche ensuite au premier juge d’avoir retenu à tort que son comportement « de solitaire » aurait également justifié son licenciement. Bien qu’il soit superfétatoire d’analyser la pertinence de ce motif de licenciement, dès lors que le premier juge a retenu à juste titre que le caractère de l’appelant, « nuisible au travail en commun », n’était pas la cause principale de son licenciement (comparer à supra cons. 5), force est d’admettre qu’une personnalité « effacé[e] », « en retrait », « taciturne » et « dans son coin » peut perturber la bonne marche de l’entreprise, lorsque l’emploi en question nécessite, entre autres, de l’engagement et un esprit d’équipe. On ne saurait ainsi reprocher à un employeur de préférer voir ses équipes agir de concert et dans un esprit d’entraide et de communication, étant rappelé qu’en l’espèce, le licenciement n’a pas été donné principalement pour ce motif.</w:t>
      </w:r>
    </w:p>
    <w:p>
      <w:r>
        <w:rPr>
          <w:b/>
        </w:rPr>
        <w:t>E. 8</w:t>
      </w:r>
    </w:p>
    <w:p>
      <w:r>
        <w:t>Enfin, l’appelant fait fausse route lorsqu’il prétend que « [s]i la perte du lien de confiance est effectivement un motif de licenciement avec effet immédiat, ce motif – utilisé dans un cas de licenciement ordinaire, comme en l’espèce – devient un motif comme les autres et, partant, soumis aux mêmes règles, à savoir que s’il n’est pas fondé, le licenciement ordinaire ne l’est pas non plus ». Comme rappelé ci-dessus (cons. 5/b in fine ), il faut en effet encore que le motif soit abusif, c’est-à-dire qu’il relève de la liste non-exhaustive de l’article 336 a CO ou qu’il soit d’une gravité comparable aux hypothèses expressément visées par cette disposition. Si, à l’instar de l’appelant, on peut douter qu’un licenciement immédiat aurait pu se justifier dans les circonstances du cas d’espèce, on ne peut par contre pas retenir que la résiliation ordinaire du contrat de travail litigieux – qui ne suppose pas, en vertu du principe de la liberté contractuelle, l’existence d’un motif de résiliation particulier – relève de l’abus de droit. L’épisode de la montre E.________ pouvait en effet faire naître, dans l’esprit de l’employeur, certains doutes quant à la loyauté de l’appelant, doutes qui pouvaient être qualifiés de suffisants pour qu’un licenciement ordinaire soit prononcé à ce titre. Le cumul de cet événement avec le fait que la qualité du travail de l’appelant était à tout le moins contrastée et qu’il ne faisait notamment pas preuve d’esprit d’équipe exclut manifestement de qualifier le licenciement ordinaire d’abusif.</w:t>
      </w:r>
    </w:p>
    <w:p>
      <w:r>
        <w:rPr>
          <w:b/>
        </w:rPr>
        <w:t>E. 9</w:t>
      </w:r>
    </w:p>
    <w:p>
      <w:r>
        <w:t>Vu l’ensemble de ce qui précède, l’appel doit être rejeté et le jugement querellé doit être confirmé.</w:t>
      </w:r>
    </w:p>
    <w:p>
      <w:r>
        <w:rPr>
          <w:b/>
        </w:rPr>
        <w:t>E. 10</w:t>
      </w:r>
    </w:p>
    <w:p>
      <w:r>
        <w:t>L’appelant sollicite enfin l’assistance judiciaire dans le cadre de la procédure d’appel.</w:t>
      </w:r>
    </w:p>
    <w:p>
      <w:r>
        <w:rPr>
          <w:b/>
        </w:rPr>
        <w:t>E. 10.1</w:t>
      </w:r>
    </w:p>
    <w:p>
      <w:r>
        <w:t>Aux termes de l’article 117 CPC , une personne a droit à une telle assistance aux conditions cumulatives qu’elle ne dispose pas des ressources suffisantes (let. a) et que sa cause ne paraît pas dépourvue de toute chance de succès (let. b). L’assistance judiciaire doit faire l’objet d’une nouvelle requête pour la procédure de recours (art. 119 al. 5 CPC). L’indigence, au sens de l’article 117 let. a CPC , est donnée lorsque le requérant ne peut pas faire face aux frais de justice et aux frais d'avocat sans entamer son minimum vital et celui de sa famille (arrêt du TF du 14.11.2013 [1B_259/2013] cons. 3.1). La jurisprudence a insisté à de réitérées reprises sur le fait qu'on ne peut pas se fonder de manière schématique sur le minimum vital au sens du droit des poursuites mais qu'il faut prendre en compte les circonstances individuelles ; même lorsque le revenu est légèrement supérieur au montant qui est absolument nécessaire pour l'entretien courant, on peut considérer qu'il y a indigence ( ATF 135 I 221 cons. 5.1 ; ATF 124 I 1 , JdT 1999 I 60). L'autorité compétente doit prendre en considération toutes les circonstances et apprécier la situation économique du requérant dans son ensemble. L'appréciation doit se faire selon la situation à la date de la requête. Il y a lieu de tenir compte des ressources effectives de la partie requérante et de sa fortune, mobilière et immobilière, pour autant que celle-ci soit disponible ; le juge doit en effet examiner s’il est concrètement envisageable pour le requérant de disposer rapidement de liquidités suffisantes pour faire face à ses frais d’avocat ( ATF 124 I 1 cons. 2a ; 97 cons. 3b ; arrêt du TF du 19.03.2014 [9C_112/2014] ). Au besoin, le patrimoine du requérant doit être mis à contribution, avant d'exiger de l'Etat l'assistance judiciaire ( ATF 119 Ia 11 cons. 5a et les références citées ; arrêts du TF du 12.11.2018 [1B_436/2018] , cons. 3.3 et du 14.05.2018 [8C_310/2017] cons. 11.2 ) . Lorsqu'il existe, il faut que le disponible soit suffisant par rapport aux charges liées au procès qu'aurait le requérant en cas de refus de l'assistance judiciaire. Il n'est néanmoins pas nécessaire que l'intéressé puisse tout payer en une fois. Le Tribunal fédéral a considéré que la requête ne devrait pas être admise si le disponible du requérant lui permet d'amortir les frais judiciaires et d'avocat en une année environ pour les procès relativement simples et en deux ans pour les autres (RSPC 2007 280 ; arrêt du TF du 23.10.2008 [5D_113/2007] ).</w:t>
      </w:r>
    </w:p>
    <w:p>
      <w:r>
        <w:rPr>
          <w:b/>
        </w:rPr>
        <w:t>E. 10.2</w:t>
      </w:r>
    </w:p>
    <w:p>
      <w:r>
        <w:t>a) En l’espèce, l’appelant a retrouvé un emploi et il réalise un salaire net de 3'881.30 francs au moins et possiblement de 4'204.75, dans l’hypothèse où il percevrait un 13 e salaire, ce que le requérant ne permet pas à la Cour de vérifier, puisqu’il s’abstient de déposer son contrat de travail. L’appelant ne produit en outre aucune pièce qui permettrait de renseigner la Cour sur l’état de sa fortune. Il ne produit notamment pas les montants retenus par l’administration fiscale pour procéder à sa taxation, ni les extraits relatifs aux comptes postaux ou bancaires dont il est titulaire ou ayant droit économique (il ne dépose notamment aucun extrait relatif au compte sur lequel il perçoit son salaire). En l’absence de ces pièces, on ne connait pas les soldes de ces comptes et on ne peut pas analyser les mouvements sur ceux-ci, notamment pour identifier les crédits et se faire une idée du train de vie de l’appelant en analysant les débits. L’appelant ne produit en outre aucun document attestant du paiement effectif par ses soins du loyer, ni aucun document attestant du montant, d’une part, et du paiement effectif par ses soins, d’autre part, de sa prime d’assurance maladie obligatoire, ni aucune explication et aucun justificatif en rapport avec les frais de déplacements allégués. Tous ces documents (fiscaux, postaux, bancaires, factures, justificatifs de paiements) sont pourtant expressément mentionnés comme devant être annexés à la demande d’assistance judiciaire, en page 7 du formulaire signé le 10 septembre 2019 par l’appelant. De même, la demande a été déposée par un avocat, soit un mandataire professionnel qui n’ignore pas les exigences jurisprudentielles rappelées plus haut. Dans ces conditions, force est de constater que l’appelant n’a pas respecté l’obligation qui était la sienne d’indiquer de manière complète et d’établir autant que possible ses revenus, sa situation de fortune et ses charges ( ATF 135 I 221 cons. 5.1 et les arrêts cités), alors même qu’il était non seulement possible, mais aussi simple pour lui de déposer l’ensemble des pièces utiles. A mesure que l’appelant a volontairement donné à la Cour une vision floue de sa situation financière – en particulier le montant exact de ses revenus ; l’état précis de sa fortune mobilière ; le paiement effectif des charges alléguées – l’assistance judiciaire doit lui être refusée pour ce premier motif, car sa situation n’était pas d’emblée et clairement déficitaire. b) Par surabondance, on relèvera que les charges mensuelles de l’appelant se composent d’un montant de base de 1'200 francs ; d’un loyer brut de 940 francs (dont l’appelant n’établit pas qu’il le paie effectivement) ; d’une prime d’assurance maladie alléguée (mais non prouvée) de 350.30 francs ; du remboursement d’un crédit par 296.50 francs (dont l’appelant se dispense de dire à quelle fin il l’a contracté) ; d’une charge fiscale évaluée par l’administration à 437.50 francs (mais par l’appelant à 393.75 francs), soit un total de 3'224.30 francs. L’appelant dispose donc d’un disponible mensuel de 657 francs au moins (3'881.30 – 1'200 – 940 – 350.30 – 296.50 – 437.50) et de 1'024.20 francs au plus (4'204.75 – 1'200 – 940 – 350.30 – 296.50 – 393.75), soit un montant qui lui permet de faire face aux frais de la procédure d’appel. Cette conclusion demeure vraie également si l’on ajoute aux charges de l’appelant telles que retenues ci-dessus des coûts de déplacements. Sur ce point, on ne saurait retenir la charge mensuelle de 500 francs alléguée, dès lors que l’appelant n’explique pas en quoi de tels frais consisteraient, d’une part, et qu’il ne prouve pas les assumer effectivement, d’autre part. Au chapitre des frais de déplacement, il convient donc en réalité d’ajouter aux charges de l’appelant un montant de 100 francs par mois. En effet, le coût de l’abonnement annuel « Onde verte » 4 zones, lequel permet de rallier V.________ (domicile de l’appelant) à W.________ (lieu de travail de l’appelant) est de 1'206 francs par an. Or l’appelant ne prétend pas qu’il aurait une voiture (au contraire, la rubrique y relative du formulaire d’assistance judiciaire a été laissée vide), ni qu’il aurait impérativement besoin d’une voiture pour se rendre à son travail. Ainsi, l’assistance judiciaire devrait en tout état de cause être refusée à l’appelant, au motif qu’il n’est pas indigent.</w:t>
      </w:r>
    </w:p>
    <w:p>
      <w:r>
        <w:rPr>
          <w:b/>
        </w:rPr>
        <w:t>E. 11</w:t>
      </w:r>
    </w:p>
    <w:p>
      <w:r>
        <w:t>Les frais de la procédure d’appel doivent être mis à la charge de l’appelant, qui sera en outre condamné à verser à l’intimée une indemnité de dépens (art. 95 al. 1 cum 106 al. 1 CPC ; art. 12 et 61 à 66 du Décret fixant le tarif des frais, des émoluments de chancellerie et des dépens en matière civile, pénale et administrative [ TFrais , RSN 164.1]).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