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CACIV.2018.87 vom 26. Februar 2019</w:t>
      </w:r>
    </w:p>
    <w:p>
      <w:r>
        <w:t>NE Tribunal cantonal, 2019-02-26, FR</w:t>
      </w:r>
    </w:p>
    <w:p>
      <w:r>
        <w:rPr>
          <w:b/>
        </w:rPr>
        <w:t xml:space="preserve">Quelle: </w:t>
      </w:r>
      <w:r>
        <w:t>https://mcp.opencaselaw.ch/entscheid/ne_gerichte_CACIV.2018.87</w:t>
      </w:r>
    </w:p>
    <w:p>
      <w:r>
        <w:t>FR: NE_GERICHTE CACIV.2018.87 du 26 février 2019</w:t>
      </w:r>
    </w:p>
    <w:p>
      <w:r>
        <w:t>IT: NE_GERICHTE CACIV.2018.87 del 26 febbraio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 octobre 2018, A.X.________ appelle de la décision précitée en prenant les conclusions suivantes à titre principal : «   1.  Déclarer le présent appel recevable et bien-fondé.</w:t>
      </w:r>
    </w:p>
    <w:p>
      <w:r>
        <w:rPr>
          <w:b/>
        </w:rPr>
        <w:t>E. 2</w:t>
      </w:r>
    </w:p>
    <w:p>
      <w:r>
        <w:t>Annuler le point 5 du dispositif du jugement.</w:t>
      </w:r>
    </w:p>
    <w:p>
      <w:r>
        <w:rPr>
          <w:b/>
        </w:rPr>
        <w:t>E. 3</w:t>
      </w:r>
    </w:p>
    <w:p>
      <w:r>
        <w:t>Fixer les contributions d’entretien pour les quatre enfants à 50 francs par enfant, soit au total 200 francs, allocations familiales versées en sus.</w:t>
      </w:r>
    </w:p>
    <w:p>
      <w:r>
        <w:rPr>
          <w:b/>
        </w:rPr>
        <w:t>E. 4</w:t>
      </w:r>
    </w:p>
    <w:p>
      <w:r>
        <w:t>Accorder l’assistance judiciaire gratuite à l’appelant et désigner le soussigné comme avocat d’office.</w:t>
      </w:r>
    </w:p>
    <w:p>
      <w:r>
        <w:rPr>
          <w:b/>
        </w:rPr>
        <w:t>E. 5</w:t>
      </w:r>
    </w:p>
    <w:p>
      <w:r>
        <w:t>Vu ce qui précède, l’appel doit être rejeté, dans la mesure de sa recevabilité et la décision querellée confirmée. Les frais judiciaires, arrêtés à 800 francs et avancés par l’État, sont mis à charge de l’appelant. L’intimée ne concluant pas à l’octroi de dépens, vraisemblablement au vu de l’activité très limitée déployée par son mandataire (un simple courrier d’une page), il n’y a pas lieu de lui en allouer.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