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CACIV.2018.82 vom 17. Januar 2019</w:t>
      </w:r>
    </w:p>
    <w:p>
      <w:r>
        <w:t>NE Tribunal cantonal, 2019-01-17, FR</w:t>
      </w:r>
    </w:p>
    <w:p>
      <w:r>
        <w:rPr>
          <w:b/>
        </w:rPr>
        <w:t xml:space="preserve">Quelle: </w:t>
      </w:r>
      <w:r>
        <w:t>https://mcp.opencaselaw.ch/entscheid/ne_gerichte_CACIV.2018.82</w:t>
      </w:r>
    </w:p>
    <w:p>
      <w:r>
        <w:t>FR: NE_GERICHTE CACIV.2018.82 du 17 janvier 2019</w:t>
      </w:r>
    </w:p>
    <w:p>
      <w:r>
        <w:t>IT: NE_GERICHTE CACIV.2018.82 del 17 gennaio 2019</w:t>
      </w:r>
    </w:p>
    <w:p>
      <w:pPr>
        <w:pStyle w:val="Heading2"/>
      </w:pPr>
      <w:r>
        <w:t>Erwägungen</w:t>
      </w:r>
    </w:p>
    <w:p>
      <w:r>
        <w:rPr>
          <w:b/>
        </w:rPr>
        <w:t>E. 9</w:t>
      </w:r>
    </w:p>
    <w:p>
      <w:r>
        <w:t>Faisant valoir que « la jurisprudence constante » du Tribunal fédéral admettrait qu’un bailleur peut revendiquer « un pourcentage de 0.5 % de forfait pour la hausse des coûts », les appelants « revendiquent la possibilité de compter sur un forfait de 0.25 % par an ». Outre qu’ils se dispensent de mentionner la moindre référence jurisprudentielle, leur conclusion n’est ni chiffrée, ni motivée – et partant irrecevable – sur ce point.</w:t>
      </w:r>
    </w:p>
    <w:p>
      <w:r>
        <w:rPr>
          <w:b/>
        </w:rPr>
        <w:t>E. 10</w:t>
      </w:r>
    </w:p>
    <w:p>
      <w:r>
        <w:t>Les appelants reprochent au premier juge d’avoir fait « rétroagir » la baisse de loyer au 1 er avril 2014. Selon eux, la baisse de loyer ne pouvait avoir d’effet que pour la prochaine échéance contractuelle, soit le 1 er octobre 2015. Sur ce point, le dispositif du jugement de première instance (qui mentionne la date du 1 er avril 2014) se trouve en contradiction avec les considérants de ce même jugement, aux termes desquels « [l]es locataires ayant demandé cette baisse par courrier du 10 novembre 2014, elle devait entrer en vigueur au plus prochain terme soit au 31 mars 2015 ». a) Le locataire qui entend solliciter une diminution du montant du loyer doit au préalable adresser au bailleur une demande écrite ; la diminution de loyer doit être envisagée pour le prochain terme de résiliation, soit la première date utile pour laquelle le locataire pourrait donner le congé ( Montini/Wahlen in CPra Bail, n. 18 et 20 ad art. 270 a CO). b) En l’espèce, les appelants n’exposent pas en quoi le premier juge aurait établi les faits de manière inexacte en retenant que les locataires ont demandé une baisse de loyer le 10 novembre 2014. Il ressort d’ailleurs du dossier qu’une telle baisse avait été sollicitée avant cette date (v. supra Faits, let. B). Les appelants n’exposent pas davantage en quoi le 31 mars 2015 n’était pas la première date utile pour laquelle les intimés pouvaient donner le congé. À mesure que le contrat de bail prévoit la possibilité pour chaque partie de résilier le contrat pour le 31 mars 2015 moyennant le respect d’un prévis de 3 mois (soit jusqu’au 31 décembre 2014 à midi), ce raisonnement ne prête d’ailleurs pas le flanc à la critique. Il y a partant lieu d’admettre partiellement l’appel, dans le sens d’une baisse de loyer à partir du 31 mars 2015.</w:t>
      </w:r>
    </w:p>
    <w:p>
      <w:r>
        <w:rPr>
          <w:b/>
        </w:rPr>
        <w:t>E. 11</w:t>
      </w:r>
    </w:p>
    <w:p>
      <w:r>
        <w:t>Les appelants allèguent que les intimés avaient saisi le tribunal civil « en sollicitant une diminution de loyer de 5.62 % fondée sur une baisse du taux hypothécaire de 2.25 % à 1.75 % » ; ils reprochent à la première juge d’avoir pris en considération « un facteur de baisse de 2.83 % » alors que « [d]ans son principe, c’est (…) bien une baisse de loyer de 5.62 % qui devait être prise en considération ». à mesure qu’ils n’exposent pas concrètement, quels changements ( a priori nullement en leur faveur) ces allégués – au demeurant incompréhensibles – induiraient dans le raisonnement de la première juge, l’appel est irrecevable sur ce point.</w:t>
      </w:r>
    </w:p>
    <w:p>
      <w:r>
        <w:rPr>
          <w:b/>
        </w:rPr>
        <w:t>E. 12</w:t>
      </w:r>
    </w:p>
    <w:p>
      <w:r>
        <w:t>Les appelants critiquent enfin le montant de l’indemnité de dépens leur ayant été allouée par le premier juge. Ils font valoir en premier lieu que les débats auraient été longs et compliqués « en raison du comportement des intimés ». Ils n’exposent toutefois pas concrètement quels comportements ils reprochent aux intimés, ni en quoi ces comportements auraient allongé ou compliqué les débats. Ils n’allèguent et ne prouvent pas davantage que les intimés auraient causé des frais inutilement, au sens de l’article 108 CPC. a) Les appelants reprochent ensuite à la première juge de ne pas s’être prononcée sur le mémoire d’activité de Me C.________ du 23 mars 2017 faisant état d’un total de 7'517.20 francs, précisant que le montant réclamé serait selon eux parfaitement justifié et tiendrait compte du travail nécessaire. b) Les dépens comprennent les débours nécessaires, le défraiement d'un représentant professionnel et, lorsqu'une partie n'a pas de représentant professionnel, une indemnité équitable pour les démarches effectuées, dans les cas où cela se justifie (art. 95 al. 3 CPC). Avec les frais judiciaires, ils font partie des frais au sens large (art. 95 al. 1 CPC). Aux termes de l’article 106 CPC, ces frais au sens large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Le tribunal peut s'écarter des règles générales et répartir les frais selon sa libre appréciation notamment lorsque le demandeur obtient gain de cause sur le principe de ses conclusions mais non sur leur montant (art. 107 al. 1 let. a CPC), lorsqu’une partie a intenté le procès de bonne foi (art. 107 al. 1 let. b CPC) ou lorsque des circonstances particulières rendent la répartition en fonction du sort de la cause inéquitable (art. 107 al. 1 let. f CPP). En matière de bail à loyer, il n'est perçu ni frais judiciaires ni émoluments de chancellerie pour les litiges portant sur des locaux d'habitation (art. 53 du Décret fixant le tarif des frais, des émoluments de chancellerie et des dépens en matière civile, pénale et administrative [TFrais, RSN 164.1]). c) En l’espèce, à l’appui de sa décision relative aux dépens, la première juge a considéré que les parties avaient succombé dans une mesure quasiment identique. Concrètement, elle a considéré que les locataires avaient succombé « globalement à raison de plus de la moitié » de leurs conclusions, puisqu’ils avaient obtenu une diminution de 0.24 % alors qu’ils réclamaient une baisse de 5.62 % ; quant aux bailleurs, ils avaient aussi succombé « largement » puisqu’ils concluaient à une augmentation de loyer de 5.68 %. Pour contester efficacement la fixation des dépens par la première juge, les appelants auraient dû commencer par exposer en quoi ce raisonnement prêterait le flanc à la critique en indiquant notamment dans quelle proportion les frais auraient dû être mis respectivement à la charge de chaque partie. Faute pour eux de l’avoir fait, l’appel est irrecevable sur ce point. Au surplus, à se référer aux pourcentages retenus par la première juge, les bailleurs ont succombé dans une plus large mesure que les locataires. d) Les appelants n’opposent pas davantage une argumentation motivée au raisonnement de la première juge selon lequel les dépens auraient été en grande partie compensés si les locataires avaient été représentés par un mandataire professionnel, de sorte qu’il ne paraissait « pas équitable que la partie demanderesse souffre dans le paiement de ceux-ci de son choix ne pas avoir consulté de mandataire ». Et pour cause, à mesure que le litige oppose une partie forte (les bailleurs) représentée par un avocat à une partie faible (les locataires d’un appartement dont le loyer net initial est de 1'090 francs) qui se défend seule, il est équitable d’allouer aux locataires une indemnité de dépens, au sens de l’article 95 al. 3 let. c CPC. Les appelants n’expliquent pas pour quelle raison la première juge ne pouvait pas considérer l’indemnité de dépens due aux locataires comme équivalente à celle résultant des frais de représentation des bailleurs. Respectivement, ils n’expliquent pas en quoi il serait inéquitable, au sens de l’article 107 CPC, de considérer que, dans le cas d’espèce, la partie demanderesse n’a pas à souffrir, sous l’angle des dépens, de son choix ne pas avoir consulté un avocat. Le grief est partant irrecevable.</w:t>
      </w:r>
    </w:p>
    <w:p>
      <w:r>
        <w:rPr>
          <w:b/>
        </w:rPr>
        <w:t>E. 13</w:t>
      </w:r>
    </w:p>
    <w:p>
      <w:r>
        <w:t>Si l'instance d'appel statue à nouveau, elle se prononce sur les frais de la première instance (art. 318 al. 3 CPC). En l’espèce, compte tenu du caractère éminemment mineur, vu l’ensemble des aspects et enjeux du litige, de la modification de la date de baisse de loyer (au 31 mars 2015 en lieu et place du 1 er avril 2014), il ne se justifie pas de modifier le jugement de première instance sur les dépens, étant rappelé que c’est à bon droit que la première juge n’a pas fixé de frais judiciaires (art. 53 TFrais ).</w:t>
      </w:r>
    </w:p>
    <w:p>
      <w:r>
        <w:rPr>
          <w:b/>
        </w:rPr>
        <w:t>E. 14</w:t>
      </w:r>
    </w:p>
    <w:p>
      <w:r>
        <w:t>Aucun frais judiciaire ne peut être perçu dans le cadre de la procédure d’appel (art. 53 TFrais) . Au moment d’arrêter et de répartir les dépens des parties, il y a lieu de tenir compte de ce qui suit. Les appelants succombent sur la quasi-totalité des points soulevés ; ils n’obtiennent gain de cause que sur un seul point (v. supra cons. 10), par rapport auquel ils auraient toutefois pu obtenir le même résultat en adressant à la première juge une simple demande de rectification, au sens de l’article 334 CPC. Dans ces conditions, il y a lieu de considérer que l’appel était une démarche inutile, au sens de l’article 108 CPC, respectivement que les frais judiciaires, dans l’hypothèse d’une procédure soumise à la perception de frais, auraient dû être supportés intégralement par les appelants en application de l’article 107 al. 1 let. f CPC. Pour les raisons déjà mentionnées, les intimés – qui agissent seuls – ont droit à une indemnité équitable, au sens de l’article 95 al. 3 let. c CPC. Au moment d’en fixer le montant, il y a lieu de considérer que rien au dossier n’indique que les intimés seraient au bénéfice d’une formation juridique ; que la mise en œuvre de leur défense (soit la rédaction d’un écrit de 15 pages) leur a donc pris un temps non négligeable ; qu’ils exposent avoir choisi de pas consulter d’avocat en raison « [d]es limites de [leur] budget » ; que dans la procédure de recours, ils étaient la partie faible opposée à une partie forte représentée par un avocat.</w:t>
      </w:r>
    </w:p>
    <w:p>
      <w:r>
        <w:rPr>
          <w:b/>
        </w:rPr>
        <w:t>E. 30</w:t>
      </w:r>
    </w:p>
    <w:p>
      <w:r>
        <w:t>jours.</w:t>
      </w:r>
    </w:p>
    <w:p>
      <w:r>
        <w:t>3L'al. 2 n'est pas applicable lorsque le locataire qui conteste une augmentation de loyer en demande simultanément la diminution.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