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CACIV.2017.78 vom 28. Mai 2018</w:t>
      </w:r>
    </w:p>
    <w:p>
      <w:r>
        <w:t>NE Tribunal cantonal, 2018-05-28, FR</w:t>
      </w:r>
    </w:p>
    <w:p>
      <w:r>
        <w:rPr>
          <w:b/>
        </w:rPr>
        <w:t xml:space="preserve">Quelle: </w:t>
      </w:r>
      <w:r>
        <w:t>https://mcp.opencaselaw.ch/entscheid/ne_gerichte_CACIV.2017.78</w:t>
      </w:r>
    </w:p>
    <w:p>
      <w:r>
        <w:t>FR: NE_GERICHTE CACIV.2017.78 du 28 mai 2018</w:t>
      </w:r>
    </w:p>
    <w:p>
      <w:r>
        <w:t>IT: NE_GERICHTE CACIV.2017.78 del 28 maggio 2018</w:t>
      </w:r>
    </w:p>
    <w:p>
      <w:pPr>
        <w:pStyle w:val="Heading2"/>
      </w:pPr>
      <w:r>
        <w:t>Erwägungen</w:t>
      </w:r>
    </w:p>
    <w:p>
      <w:r>
        <w:rPr>
          <w:b/>
        </w:rPr>
        <w:t>E. 6</w:t>
      </w:r>
    </w:p>
    <w:p>
      <w:r>
        <w:t>L’appelante conteste la qualité pour défendre de A</w:t>
      </w:r>
    </w:p>
    <w:p>
      <w:r>
        <w:rPr>
          <w:b/>
        </w:rPr>
        <w:t>E. 9</w:t>
      </w:r>
    </w:p>
    <w:p>
      <w:r>
        <w:t>________, A 8 ________, A 7 ________, A</w:t>
      </w:r>
    </w:p>
    <w:p>
      <w:r>
        <w:rPr>
          <w:b/>
        </w:rPr>
        <w:t>E. 10</w:t>
      </w:r>
    </w:p>
    <w:p>
      <w:r>
        <w:t>________ et A</w:t>
      </w:r>
    </w:p>
    <w:p>
      <w:r>
        <w:rPr>
          <w:b/>
        </w:rPr>
        <w:t>E. 11</w:t>
      </w:r>
    </w:p>
    <w:p>
      <w:r>
        <w:t>Dans la mesure où aucune des parties n’a procédé en deuxième instance, qu’elles se sont par ailleurs toutes prononcées en faveur des conclusions de l’appelante ou s’en sont remises au jugement de la Cour de céans, les frais de la procédure, avancés par l’appelante à hauteur de 700 francs, seront laissés à la charge de l’Etat. En revanche, celui-ci n’étant pas partie à la procédure, il n’est pas débiteur d’une indemnité de dépens. Ne pas en allouer du tout serait inéquitable et contreviendrait aux principes fixés par les articles 104 et suivants CPC. Ainsi, l’indemnité de dépens doit être supportée par les intimés, même s'ils ont appuyé les conclusions de l'appel (art. 107 CPC), l'article 106 al. 1 in fine CPC prévoyant que la partie qui acquiesce est celle qui succombe. L’indemnité due à l’appelante sera fixée à 900 francs, solidairement supportée par les neuf intimés.</w:t>
      </w:r>
    </w:p>
    <w:p>
      <w:r>
        <w:rPr>
          <w:b/>
        </w:rPr>
        <w:t>E. 13</w:t>
      </w:r>
    </w:p>
    <w:p>
      <w:r>
        <w:t>octobre 2017 et annule la décision du 29 septembre 2017.</w:t>
      </w:r>
    </w:p>
    <w:p>
      <w:r>
        <w:t>2.Dit que seuls A3________, A4________, A6________ et A2________ ont la qualité pour défendre dans laction intentée par S.________ en constatation de la nullité de la résiliation et subsidiairement en prolongation du bail.</w:t>
      </w:r>
    </w:p>
    <w:p>
      <w:r>
        <w:t>3.Arrête les frais de justice, en deuxième instance, à 700 francs et les laisse à charge de lEtat.</w:t>
      </w:r>
    </w:p>
    <w:p>
      <w:r>
        <w:t>4.Condamne, solidairement, A9________, A8________, A7________, A10________, A11________, A3________, A6________, A2________ et S.________ à verser, à A4________, une indemnité de dépens de 900 francs.</w:t>
      </w:r>
    </w:p>
    <w:p>
      <w:r>
        <w:t>Neuchâtel, le 28 mai 2018</w:t>
      </w:r>
    </w:p>
    <w:p>
      <w:r>
        <w:t>1L'usufruitier dont le droit n'est pas éminemment personnel peut en transférer l'exercice à un tiers.</w:t>
      </w:r>
    </w:p>
    <w:p>
      <w:r>
        <w:t>2Dans ce cas, le propriétaire peut agir directement contre le cessionnaire.</w:t>
      </w:r>
    </w:p>
    <w:p>
      <w:r>
        <w:t>1Lorsque l'objet litigieux est aliéné en cours d'instance, l'acquéreur peut reprendre le procès en lieu et place de la partie qui se retire.</w:t>
      </w:r>
    </w:p>
    <w:p>
      <w:r>
        <w:t>2La partie qui se substitue répond de l'ensemble des frais. La partie qui se retire du procès répond solidairement des frais encourus jusqu'à la substitution.</w:t>
      </w:r>
    </w:p>
    <w:p>
      <w:r>
        <w:t>3Sur requête de la partie adverse, le juge peut si nécessaire ordonner au reprenant de constituer des sûretés en garantie de l'exécution de la décision.</w:t>
      </w:r>
    </w:p>
    <w:p>
      <w:r>
        <w:t>4En l'absence d'aliénation de l'objet du litige, la substitution de partie est subordonnée au consentement de la partie adverse; les dispositions spéciales prévoyant la succession d'un tiers aux droits ou obligations des parties sont réservées.</w:t>
      </w:r>
    </w:p>
    <w:p>
      <w:r>
        <w:t>1La présente loi s'applique au bail:</w:t>
      </w:r>
    </w:p>
    <w:p>
      <w:r>
        <w:t>a. des immeubles affectés à l'agriculture;</w:t>
      </w:r>
    </w:p>
    <w:p>
      <w:r>
        <w:t>b.1des entreprises agricoles au sens des art. 5 et 7, al. 1 2, 3 et 5 de la loi fédérale du 4 octobre 1991 sur le droit foncier rural (LDFR)2;</w:t>
      </w:r>
    </w:p>
    <w:p>
      <w:r>
        <w:t>c. des entreprises accessoires non agricoles mais formant une unité économique avec une entreprise agricole.</w:t>
      </w:r>
    </w:p>
    <w:p>
      <w:r>
        <w:t>2Elle s'applique également aux actes juridiques qui visent le même but que le bail à ferme agricole et qui rendraient vaine la protection voulue par la loi s'ils n'étaient soumis à celle-ci.</w:t>
      </w:r>
    </w:p>
    <w:p>
      <w:r>
        <w:t>3Les dispositions relatives au bail des immeubles agricoles s'appliquent également au bail des allmends, alpages et pâturages, ainsi que des droits de jouissance et de participation à ceux-ci.</w:t>
      </w:r>
    </w:p>
    <w:p>
      <w:r>
        <w:t>4Lorsque la présente loi n'est pas applicable ou qu'elle ne contient aucune disposition pertinente, le code des obligations est applicable, à l'exception des dispositions relatives aux baux à ferme portant sur des habitations ou des locaux commerciaux et de celles relatives à la consignation du loyer.3</w:t>
      </w:r>
    </w:p>
    <w:p>
      <w:r>
        <w:t>1Nouvelle teneur selon le ch. I de la LF du 5 oct. 2007, en vigueur depuis le 1ersept. 2008 (RO20083589;FF20066027).2RS211.412.113Nouvelle teneur selon le ch. II 7 de l'annexe 1 au CPC du 19 déc. 2008, en vigueur depuis le 1erjanv. 2011 (RO20101739;FF20066841).</w:t>
      </w:r>
    </w:p>
    <w:p>
      <w:r>
        <w:t>1Le bail à ferme agricole est un contrat par lequel le bailleur s'oblige à remettre au fermier, moyennant un fermage, l'usage d'une entreprise ou d'un immeuble à des fins agricoles et à lui en laisser percevoir les fruits ou les produits.</w:t>
      </w:r>
    </w:p>
    <w:p>
      <w:r>
        <w:t>21</w:t>
      </w:r>
    </w:p>
    <w:p>
      <w:r>
        <w:t>1Abrogé par le ch. I de la LF du 20 juin 2003, avec effet au 1erjanv. 2004 (RO20034127;FF20024395).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