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CACIV.2016.59 vom 20. November 2017</w:t>
      </w:r>
    </w:p>
    <w:p>
      <w:r>
        <w:t>NE Tribunal cantonal, 2017-11-20, FR</w:t>
      </w:r>
    </w:p>
    <w:p>
      <w:r>
        <w:rPr>
          <w:b/>
        </w:rPr>
        <w:t xml:space="preserve">Quelle: </w:t>
      </w:r>
      <w:r>
        <w:t>https://mcp.opencaselaw.ch/entscheid/ne_gerichte_CACIV.2016.59</w:t>
      </w:r>
    </w:p>
    <w:p>
      <w:r>
        <w:t>FR: NE_GERICHTE CACIV.2016.59 du 20 novembre 2017</w:t>
      </w:r>
    </w:p>
    <w:p>
      <w:r>
        <w:t>IT: NE_GERICHTE CACIV.2016.59 del 20 novembre 2017</w:t>
      </w:r>
    </w:p>
    <w:p>
      <w:pPr>
        <w:pStyle w:val="Heading2"/>
      </w:pPr>
      <w:r>
        <w:t>Erwägungen</w:t>
      </w:r>
    </w:p>
    <w:p>
      <w:r>
        <w:rPr>
          <w:b/>
        </w:rPr>
        <w:t>E. 1</w:t>
      </w:r>
    </w:p>
    <w:p>
      <w:r>
        <w:t>Les faits et moyens de preuve nouveaux ne sont admis aux débats principaux que s'ils sont invoqués sans retard et qu'ils remplissent l'une des conditions suivantes: a. ils sont postérieurs à l'échange d'écritures ou à la dernière audience d'instruction ou ont été découverts postérieurement (novas proprement dits); b. ils existaient avant la clôture de l'échange d'écritures ou la dernière audience d'instruction mais ne pouvaient être invoqués antérieurement bien que la partie qui s'en prévaut ait fait preuve de la diligence requise (novas improprement dits).</w:t>
      </w:r>
    </w:p>
    <w:p>
      <w:r>
        <w:rPr>
          <w:b/>
        </w:rPr>
        <w:t>E. 2</w:t>
      </w:r>
    </w:p>
    <w:p>
      <w:r>
        <w:t>S'il n'y a pas eu de second échange d'écritures ni de débats d'instruction, les faits et moyens de preuves nouveaux sont admis à l'ouverture des débats principaux.</w:t>
      </w:r>
    </w:p>
    <w:p>
      <w:r>
        <w:rPr>
          <w:b/>
        </w:rPr>
        <w:t>E. 3</w:t>
      </w:r>
    </w:p>
    <w:p>
      <w:r>
        <w:t>Lorsqu'il doit établir les faits d'office, le tribunal admet des faits et moyens de preuve nouveaux jusqu'aux délibérations. Art. 317 CPC Faits et moyens de preuve nouveaux; modification de la demande 1 Les faits et moyens de preuve nouveaux ne sont pris en compte qu'aux conditions suivantes: a. ils sont invoqués ou produits sans retard; b. ils ne pouvaient être invoqués ou produits devant la première instance bien que la partie qui s'en prévaut ait fait preuve de la diligence requise. 2 La demande ne peut être modifiée que si: a. les conditions fixées à l'art. 227, al. 1, sont remplies; b. la modification repose sur des faits ou des moyens de preuve nouveaux.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