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CACIV.2012.47 vom 13. Juni 2013</w:t>
      </w:r>
    </w:p>
    <w:p>
      <w:r>
        <w:t>NE Tribunal cantonal, 2013-06-13, FR</w:t>
      </w:r>
    </w:p>
    <w:p>
      <w:r>
        <w:rPr>
          <w:b/>
        </w:rPr>
        <w:t xml:space="preserve">Quelle: </w:t>
      </w:r>
      <w:r>
        <w:t>https://mcp.opencaselaw.ch/entscheid/ne_gerichte_CACIV.2012.47</w:t>
      </w:r>
    </w:p>
    <w:p>
      <w:r>
        <w:t>FR: NE_GERICHTE CACIV.2012.47 du 13 juin 2013</w:t>
      </w:r>
    </w:p>
    <w:p>
      <w:r>
        <w:t>IT: NE_GERICHTE CACIV.2012.47 del 13 giugno 2013</w:t>
      </w:r>
    </w:p>
    <w:p>
      <w:pPr>
        <w:pStyle w:val="Heading2"/>
      </w:pPr>
      <w:r>
        <w:t>Erwägungen</w:t>
      </w:r>
    </w:p>
    <w:p>
      <w:r>
        <w:rPr>
          <w:b/>
        </w:rPr>
        <w:t>E. 18</w:t>
      </w:r>
    </w:p>
    <w:p>
      <w:r>
        <w:t>heures, ainsi que durant cinq semaines de vacances délimitées par année). Les parties étaient invitées à faire savoir, dans les trente jours, si elles acceptaient cette proposition transactionnelle.</w:t>
      </w:r>
    </w:p>
    <w:p>
      <w:r>
        <w:t>Par courrier du 4 février 2013, lépouse a accepté les conditions transactionnelles proposées en audience.</w:t>
      </w:r>
    </w:p>
    <w:p>
      <w:r>
        <w:t>En revanche, lintimé ne sest pas déclaré entièrement daccord avec la proposition transactionnelle. Outre les objets patrimoniaux du divorce (divers aspects de la liquidation du régime matrimonial) non soumis au présent appel, il affirmait sêtre organisé avec son employeur pour pouvoir soccuper de sa fille durant six semaines de vacances scolaires, en 2013, de sorte quil ne pouvait admettre un droit de vacances fracturé comme dans la proposition faite en audience (une semaine au printemps, deux fois une semaine en été et une semaine en automne). Il ne voyait pas non plus lutilité de la solution graduelle proposée, sagissant des week-ends.</w:t>
      </w:r>
    </w:p>
    <w:p>
      <w:r>
        <w:t>On ne sait pas sil faut mettre la prise de position susmentionnée en relation directe avec un différend surgi entre les époux, le 6 février 2013. Apparemment, ils avaient prévu de se rencontrer hors la présence de leurs avocats, à mi-chemin de leurs domiciles respectifs, mais lépouse a demandé le report de cette séance laprès-midi même, sur quoi le mari a rejeté lidée dune telle rencontre ultérieure et conclu quil faudrait en rester « aux relations davocat uniquement ». Il a demandé au curateur davertir le Point Rencontre afin que désormais, la remise de C. se fasse par son intermédiaire le samedi matin à 9 heures, dès le 16 février. Le curateur a transmis léchange de mails précité à la juge du tribunal civil, avec sa propre lettre du 13 février 2013 au père, dans laquelle il se référait à un entretien du même jour en son bureau et en présence des deux époux, lors duquel le père avait confirmé sa demande de passage par le Point Rencontre, malgré la désapprobation du curateur.</w:t>
      </w:r>
    </w:p>
    <w:p>
      <w:r>
        <w:t>J.Le dossier a été retourné à la Cour de céans le 20 février 2013. Suite à cela, le mandataire du père a déposé, le 13 mars 2013, des échanges de mails des 4 et 6 mars 2013, dont il ressort que le ton du dialogue entre les parents sest rasséréné et quune visite était prévue le 23 mars 2013, avec remise directe de lenfant par un parent à lautre. Me H. en déduisait que « le droit de visite usuel, tel que prévu par lordonnance du 19 avril 2012 se passe au mieux », de sorte que cette réglementation devait être confirmée.</w:t>
      </w:r>
    </w:p>
    <w:p>
      <w:r>
        <w:t>Dans un courrier du 18 mars 2013, Me G. faisait part de son étonnement à la lecture du courrier précédent, vu le désaccord exprimé par le père au sujet de la proposition transactionnelle faite par la juge du divorce. Elle ajoutait que, vu lécoulement du temps, lappel « perd totalement de son intérêt » et ne fait que retarder le jugement au fond de sorte que, tout en continuant daffirmer que son appel était bien fondé, elle retirait, « par gain de paix et par mesure dopportunité », lappel déposé, en priant la Cour de céans de restituer rapidement le dossier en première instance.</w:t>
      </w:r>
    </w:p>
    <w:p>
      <w:r>
        <w:t>Lintimé conteste « vigoureusement » les propos de ladverse partie, dans une lettre du 21 mars 2013 et observe que le retrait de lappel vaut reconnaissance implicite du fait « que lexercice du droit de visite usuel est parfaitement adapté et doit prévaloir sur le long terme ». Il conclut à ce que les frais et dépens dappel soient mis à la charge de lappelante et dépose un mémoire à ce sujet.</w:t>
      </w:r>
    </w:p>
    <w:p>
      <w:r>
        <w:t>Par courrier du 4 avril 2013, lappelante confirme ses termes antérieurs, tout en contestant que le père « doive avoir droit à un droit de visite traditionnel, dans la mesure où lui-même ne le revendique pas dans le cadre de ses exploits introductifs dinstance ». Elle conteste également la prise en compte de divers courriers du mandataire de ladverse partie, dans le cadre de la fixation des frais et dépens.</w:t>
      </w:r>
    </w:p>
    <w:p>
      <w:r>
        <w:t>C O N S I D E R A N T</w:t>
      </w:r>
    </w:p>
    <w:p>
      <w:r>
        <w:t>1.Interjeté dans le délai utile et dans les formes prescrites, lappel de Mme A.X. était recevable.</w:t>
      </w:r>
    </w:p>
    <w:p>
      <w:r>
        <w:t>2.Comme dit plus haut, lappelante a déclaré retirer son appel, par courrier du 18 mars 2013. En principe, le retrait dun recours équivaut à un désistement daction (art. 241 al. 2 CPC) et entraîne la radiation de laffaire au rôle de la Cour dappel (voir la mention du retrait dappel à larticle 313 al. 2 let. c CPC, ainsi que dans lATF138 III 788). Toutefois, dans les affaires du droit de la famille relatives aux enfants, la maxime doffice trouve application et le tribunal nest pas lié par les conclusions des parties (art.296 al. 3 CPC). Les articles 308 ss CPC ne comportent aucune règle particulière qui permettrait de déroger, en appel, aux effets de la maxime doffice (voirJeandin, CPC commenté, N. 18 ad art. 296). Sans doute convient-il de faire preuve dune certaine retenue, dès lors que le retrait de lappel entraîne lentrée en force dune décision judiciaire rendue, en principe, de manière à sauvegarder les intérêts de lenfant et quun tel retrait peut également favoriser lapaisement du conflit conjugal, dans une perspective propice à lenfant.</w:t>
      </w:r>
    </w:p>
    <w:p>
      <w:r>
        <w:t>En lespèce, on constate toutefois que, malgré une apparente amélioration du climat de discussion entre les époux X., une ambiguïté sérieuse continue de régner sur la question du droit de visite. Tout au long de la procédure dappel, lintimé a soutenu que les choses se passaient au mieux, quand bien même les échanges de correspondance démontrent quil y a eu de grandes variations dans la qualité du climat de discussion, même au sujet du passage par le PointEchange  (voir lépisode du début février 2013, lorsque lintimé lui-même souhaitait momentanément un retour en arrière, pour des raisons apparemment extérieures au droit de visite lui-même). Quant à lexercice des relations personnelles durant les vacances, il na jamais atteint, et de loin, létendue arrêtée dans lordonnance attaquée. On doit dailleurs observer que le classement pur et simple de lappel conduirait, dès lannée 2013, à un régime de vacances classique (la moitié des vacances scolaires), clairement plus large que celui proposé sur le fond, à laudience du 21 janvier 2013. En dautres termes, un tel classement donnerait lillusion dun accord des parties à ce sujet, alors quelles restent assez profondément divisées sur ce point, ce qui nest pas satisfaisant parce que cela déséquilibrerait la discussion encore nécessaire sur le fond. On relèvera par ailleurs que cette question de droit de visite nest pas la seule qui oppose encore les parties, le mari émettant des prétentions en liquidation de régime matrimonial (acquêts fondés sur un salaire déguisé) qui sont peut-être susceptibles de maintenir une certaine crispation dans les relations des parents. La recherche dune solution plus adéquate, sagissant des relations personnelles, nentrave donc pas un terme imminent du procès. Vu lensemble des circonstances précitées, il se justifie donc dexaminer, malgré le retrait de lappel, la question des relations personnelles dont la Cour était saisie et quelle a déjà dû examiner, vu les rebondissements de la procédure dappel.</w:t>
      </w:r>
    </w:p>
    <w:p>
      <w:r>
        <w:t>3.Le parent qui na pas la garde de lenfant mineur a le droit dentretenir avec celui-ci des relations personnelles indiquées par les circonstances (art. 273 al. 1 CC). Selon la jurisprudence, « le droit de visite prévu par larticle273 al. 1 CCdoit servir en premier lieu lintérêt de lenfant » et « dans chaque cas, la décision doit donc être prise de manière à répondre le mieux possible aux besoins de celui-ci » (voir par exemple larrêt du Tribunal fédéral du14 .09.2012 [5A_460/2012], cons. 2).</w:t>
      </w:r>
    </w:p>
    <w:p>
      <w:r>
        <w:t>En lespèce, le premier point de litige tranché le 19 avril 2012 avait trait à la durée du droit de visite le week-end (limitation ou non à une seule journée), ainsi quà la nécessité éventuelle de recourir au Point-Echange pour le passage de lenfant dun parent à lautre. La première juge a statué sur ces points en privilégiant lavis de lexpert judiciaire D., face aux interrogations des Drs F. et E.. Ce choix, dûment motivé, napparaît pas critiquable, vu la position de neutralité de lexpert, ses compétences professionnelles et la manière approfondie dont il sest penché sur la question, en plusieurs étapes. Il na certes pas revu lenfant dans la période récente, mais il avait vu les parents, ainsi que lenfant en compagnie de son père, contrairement aux médecins qui, par la force des choses, nont eu aucun contact avec lintimé. La durée hélas excessive de la procédure dappel a du moins eu lavantage de pouvoir vérifier, dans les faits, que malgré certains rebondissements, la solution retenue par la première juge était praticable.</w:t>
      </w:r>
    </w:p>
    <w:p>
      <w:r>
        <w:t>En revanche, les relations personnelles prévues dans lordonnance attaquée, pour les périodes de vacances, nont pas été expérimentées dans la même mesure, loin sen faut. Si, à première vue, le fractionnement des semaines de vacances proposé le 21 janvier 2013 peut paraître excessif, notamment si le père veut se rendre avec sa fille en Espagne, il paraît hasardeux de se limiter, pour lheure, à la moitié des vacances scolaires, sans autre précision. Lintimé affirme sêtre organisé pour bénéficier de six semaines de vacances, mais on peut se demander si le fait de consacrer lintégralité desdites vacances à sa fille ne sera pas ressenti, à moment donné, comme une obligation pesante. Par ailleurs, la transition de quelques jours de vacances à plusieurs semaines, pour une enfant qui vient de fêter son septième anniversaire, ne va pas de soi et un palier de progression aussi soudain peut même apparaître incohérent, face aux précautions très larges qui ont entouré, jusquici, lévolution du droit de visite. Sur ce point, la réglementation adoptée le 19 avril 2012 ne peut donc pas être maintenue. Comme les relations entre parties paraissent avoir assez sensiblement changé, au cours de la dernière année, et quun rapport du curateur sur le déroulement actuel du droit de visite paraît indispensable à un prononcé sérieux, comportant vraisemblablement plusieurs étapes, il y a lieu de renvoyer la cause en première instance (art. 318 al. 1 let. c CPC), ce dautant que les débats doivent être repris sur les autres questions encore litigieuses.</w:t>
      </w:r>
    </w:p>
    <w:p>
      <w:r>
        <w:t>4.Lappelante a retiré son appel, à juste titre sagissant du droit de visite du week-end, mais la décision prise doffice au sujet des vacances lui donne partiellement raison. Cela étant, les frais dappel seront répartis à raison de deux tiers à charge de lappelante et un tiers à celle de lintimé. Dans la même perspective, lappelante versera à lintimé une indemnité réduite et tenant compte du fait que lactivité résumée le 21 mars 2013 concernait aussi la continuation de la procédure au fond.</w:t>
      </w:r>
    </w:p>
    <w:p>
      <w:r>
        <w:t>Par ces motifs,LA COUR D'APPEL CIVILE</w:t>
      </w:r>
    </w:p>
    <w:p>
      <w:r>
        <w:t>1.Prend acte du retrait de lappel de  Mme A.X.</w:t>
      </w:r>
    </w:p>
    <w:p>
      <w:r>
        <w:t>2.Statuant doffice, annule le chiffre 2 de lordonnance du 19 avril 2012, sagissant des relations personnelles durant les vacances, et renvoie la cause en première instance pour nouvelle décision au sens des considérants.</w:t>
      </w:r>
    </w:p>
    <w:p>
      <w:r>
        <w:t>3.Met à charge de lappelante les deux tiers des frais dappel, quelle a avancés par 600 francs, et à celle de lintimé le tiers restant de ces frais.</w:t>
      </w:r>
    </w:p>
    <w:p>
      <w:r>
        <w:t>4.Condamne Mme A.X. à verser à M. B.X. une indemnité de dépens réduite, dun montant de 900 francs, pour la procédure dappel.</w:t>
      </w:r>
    </w:p>
    <w:p>
      <w:r>
        <w:t>Neuchâtel, le 13 juin 2013</w:t>
      </w:r>
    </w:p>
    <w:p>
      <w:r>
        <w:t>1. Principe</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 tribunal établit les faits d'office.</w:t>
      </w:r>
    </w:p>
    <w:p>
      <w:r>
        <w:t>2Les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w:t>
      </w:r>
    </w:p>
    <w:p>
      <w:r>
        <w:t>3Le tribunal n'est pas lié par les conclusions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