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ASSLP.2024.4 vom 16. Januar 2025</w:t>
      </w:r>
    </w:p>
    <w:p>
      <w:r>
        <w:t>NE Tribunal cantonal, 2025-01-16, FR</w:t>
      </w:r>
    </w:p>
    <w:p>
      <w:r>
        <w:rPr>
          <w:b/>
        </w:rPr>
        <w:t xml:space="preserve">Quelle: </w:t>
      </w:r>
      <w:r>
        <w:t>https://mcp.opencaselaw.ch/entscheid/ne_gerichte_ASSLP.2024.4</w:t>
      </w:r>
    </w:p>
    <w:p>
      <w:r>
        <w:t>FR: NE_GERICHTE ASSLP.2024.4 du 16 janvier 2025</w:t>
      </w:r>
    </w:p>
    <w:p>
      <w:r>
        <w:t>IT: NE_GERICHTE ASSLP.2024.4 del 16 gennaio 2025</w:t>
      </w:r>
    </w:p>
    <w:p>
      <w:pPr>
        <w:pStyle w:val="Heading2"/>
      </w:pPr>
      <w:r>
        <w:t>Erwägungen</w:t>
      </w:r>
    </w:p>
    <w:p>
      <w:r>
        <w:rPr>
          <w:b/>
        </w:rPr>
        <w:t>E. 1</w:t>
      </w:r>
    </w:p>
    <w:p>
      <w:r>
        <w:t>Interjeté dans les formes et délai légaux, le recours est recevable.</w:t>
      </w:r>
    </w:p>
    <w:p>
      <w:r>
        <w:rPr>
          <w:b/>
        </w:rPr>
        <w:t>E. 2</w:t>
      </w:r>
    </w:p>
    <w:p>
      <w:r>
        <w:t>Il ressort du dossier que la décision attaquée traite en réalité, dans le cadre d'un seul prononcé, plusieurs plaintes déposées successivement par les intéressés contre différentes mesures de l'office des poursuites. Si la LPJA ne contient pas de disposition relative à la jonction de causes, il n'en demeure pas moins que l'autorité saisie d'un ou plusieurs recours peut, en tout temps, joindre ou disjoindre des causes, ce dans un but d'économie de procédure ( ATF 131 V 461 cons. 1). Dans le cas d'espèce, saisie de différentes plaintes déposées successivement dans le cadre d'une même procédure de poursuites concernant les mêmes débiteurs, l'AiSLP était légitimée à les joindre et à les traiter dans le cadre d'une seule et même décision.</w:t>
      </w:r>
    </w:p>
    <w:p>
      <w:r>
        <w:rPr>
          <w:b/>
        </w:rPr>
        <w:t>E. 3</w:t>
      </w:r>
    </w:p>
    <w:p>
      <w:r>
        <w:t>La procédure devant l’ASSLP est régie par l’article 20a LP, par la LILP et par la LPJA (art. 20a al. 3 LP, art. 19 LILP ). Conformément à l'article 43 LPJA , l'autorité de recours n'est pas liée par les motifs invoqués à l'appui du recours (al. 1) et elle n'est pas liée par les constatations de l'état de fait (al. 2). L'ASSLP examine ainsi d'office les conditions formelles de validité et la régularité de la procédure administrative suivie devant les autorités précédentes (arrêt de la CDP du 19.02.2019 [CDP.2018.199] cons. 2a et la réf. cit.). Son examen porte en particulier sur la qualité pour recourir, respectivement sur le point de savoir si c’est à juste titre que l’autorité inférieure est entrée en matière sur la plainte dont elle était saisie. Aussi, lorsque l’AiSLP a ignoré qu’une condition mise à l’examen du fond du litige faisait défaut et a statué sur le fond, est-ce un motif pour l’Autorité de céans de réformer la décision en question ( Schaer , Juridiction administrative neuchâteloise, 1995, p. 176 ; cf. aussi ATF 129 V 335 cons.1.2).</w:t>
      </w:r>
    </w:p>
    <w:p>
      <w:r>
        <w:rPr>
          <w:b/>
        </w:rPr>
        <w:t>E. 4</w:t>
      </w:r>
    </w:p>
    <w:p>
      <w:r>
        <w:t>L'article 17 LP prévoit que, sauf dans les cas où la loi prescrit la voie judiciaire, il peut être porté plainte à l'autorité de surveillance lorsqu'une mesure de l'office est contraire à la loi où ne paraît pas justifiée en fait (al. 1) ; la plainte doit être déposée dans les dix jours de celui où le plaignant a eu connaissance de la mesure (al. 2) ; il peut de même être porté plainte en tout temps pour déni de justice ou retard non justifié (al. 3). Par « mesure » de l'office, il faut entendre tout acte d'autorité accompli par l'office en exécution d'une mission officielle dans une affaire concrète. L'acte de poursuite doit être de nature à créer, modifier ou supprimer une situation du droit de l'exécution forcée dans l'affaire en question. Il doit s'agir ainsi d'un acte matériel qui a pour but la continuation ou l'achèvement de la procédure d'exécution forcée et qui produit des effets externes (arrêt du TF du 26.10.2022 [5A_674/2022] cons. 4.1 et les réf. cit.). Selon l'article 21 LP, lorsqu'une plainte est reconnue fondée, l'autorité annule ou redresse l'acte qui en fait l'objet ; elle ordonne l'exécution des opérations auxquelles le fonctionnaire se refuse indûment de procéder ou dont il retarde l'accomplissement.</w:t>
      </w:r>
    </w:p>
    <w:p>
      <w:r>
        <w:rPr>
          <w:b/>
        </w:rPr>
        <w:t>E. 5</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s'étendre au-delà de celui-ci (cf. pour toutes ces questions ATF 144 II 359 cons. 4.3 et les réf. cit.). En d’autres termes, en tant qu'autorité de recours contre des décisions prises par l'AiSLP, l'Autorité de céans ne peut, en principe, entrer en matière – et le recourant présenter ses griefs – que sur les points tranchés par cette décision ; de surcroît, dans le cadre de l'objet du litige, l'Autorité de céans ne vérifie pas la validité de la décision attaquée dans son ensemble mais se borne à examiner les aspects de cette décision que le recourant a critiqués, exception faite lorsque des points non critiqués ont des liens étroits avec la question litigieuse ( ATF 125 V 413 cons. 2c et 110 V 48 cons. 4a).</w:t>
      </w:r>
    </w:p>
    <w:p>
      <w:r>
        <w:rPr>
          <w:b/>
        </w:rPr>
        <w:t>E. 6</w:t>
      </w:r>
    </w:p>
    <w:p>
      <w:r>
        <w:t>Dans leur recours, les intéressés se limitent à aborder deux points, en relation avec la prise en compte du loyer de 1'950 francs pour l’appartement de Y.________ d’une part, et d’autre part en lien avec les frais de déplacement de A 2 ________. Il n’y a pas lieu d’examiner les autres points traités par la décision attaquée, dans la mesure où ils ne sont pas contestés devant l’Autorité de céans.</w:t>
      </w:r>
    </w:p>
    <w:p>
      <w:r>
        <w:rPr>
          <w:b/>
        </w:rPr>
        <w:t>E. 7</w:t>
      </w:r>
    </w:p>
    <w:p>
      <w:r>
        <w:t>Dans un premier point, les recourants reprennent l’argumentation en lien avec la prise en compte du loyer de l’appartement de Y.________ et répètent leurs griefs relatifs aux mesures qu’ils auraient pu prendre s’ils avaient été informé à temps que ce loyer était considéré comme excessif. Ils « ne demand[ent] plus une restitution pour les loyers, mais des excuses de l’office des poursuites » pour l’erreur commise, soit une information qu'ils considèrent comme tardive concernant le caractère excessif du loyer. L'Autorité de céans relèvent que la voie du recours est destinée à examiner si une décision est conforme au droit et à l'annuler ou la corriger si nécessaire, dans la mesure où son destinataire le demande et y a un intérêt actuel. Dans le cas d'espèce, il faut constater que les recourants renoncent expressément à une modification de la mesure par laquelle l'office des poursuites a considéré que le loyer mensuel de 1'950 francs était excessif, ne retenant au final qu'un montant mensuel de 1'469 francs dès le 1 er octobre 2023. Ils ne peuvent dès lors pas se prévaloir d'un intérêt actuel à ce que ce point soit examiné. Étant relevé que le rôle d'une autorité de recours est d’examiner le bien-fondé d'une décision attaquée, il convient encore de préciser qu'il n'entre pas dans ses attributions de statuer sur une demande d'excuses formulée à l'encontre de l'administration. Par ailleurs, il convient de rappeler que la plainte doit être déposée dans les dix jours de celui ou le plaignant a eu connaissance de la mesure contestée. Dans le cas d'espèce, dans leur plainte du 26 mars 2024, les intéressés ont invoqué de manière générale agir « contre les décisions et les mesures prises par les autorités de poursuites concernant [leur] loyer actuel », sans pour autant citer une mesure précise prise par l'office des poursuites dont ils n'auraient eu connaissance que dix jours plus tôt. La question peut se poser dès lors de savoir quelle est la mesure qui aurait été prise par l'office des poursuites dans les dix jours précédents la plainte. Exprimé autrement, se pose la question de savoir si la plainte dont a été saisie l'AiSLP est intervenue dans le délai de dix jours dès la connaissance d'une mesure prise par l'office des poursuites et, dans la négative, si l'AiSLP n'aurait pas dû prononcer l'irrecevabilité de la plainte. Cette question peut toutefois demeurer indécise dès lors que les recourants ont de toute manière renoncé à l'annulation ou la modification d’une telle mesure.</w:t>
      </w:r>
    </w:p>
    <w:p>
      <w:r>
        <w:rPr>
          <w:b/>
        </w:rPr>
        <w:t>E. 8</w:t>
      </w:r>
    </w:p>
    <w:p>
      <w:r>
        <w:t>a) Sur un second point, relatif aux frais de déplacement de 700 francs retenus pour A 2 ________, les recourants contestent le moment à partir duquel l'office des poursuites en a tenu compte. Ils relèvent que l'époux a commencé les cours professionnels hebdomadaires à W.________ – dont la fréquentation a justifié une augmentation des frais de déplacement à 700 francs – en août 2024, qu'ils n'ont pas bénéficié de ces frais avant fin septembre 2024 malgré que l'office des poursuites a été informé de ce changement fin juillet / début août 2024, et que l’époux a ainsi dû se déplacer aux cours durant le mois de septembre sans avoir le forfait nécessaire de déplacement. L'Autorité de céans observe que le grief a trait au moment à partir duquel le nouveau montant retenu à titre de frais de déplacement aurait dû déployé ces effets. Ce nouveau montant et la date de sa prise en considération ressortent de la « décision de saisie de salaire » du 23 août 2024 valable dès le 1 er septembre 2024 et en particulier de son annexe « minimum d'existence » qui remplace – s'agissant des frais de déplacement de l'époux – le montant mensuel de 172 francs fixé dans le minimum d'existence établi le 22 avril 2024, par le montant mensuel de 700 francs pour tenir compte de « frais déplacement pour cours W.________ ». À considérer cette « décision de saisie de salaire » comme une mesure susceptible de plainte, il faut retenir que les recourants s'en sont plaints tardivement, c'est-à-dire après le délai de plainte de dix jours. En effet, la première mention de ce point devant l'AiSLP ressort d'un courriel du 4 octobre 2024 dans lequel ils en font part « à titre informatif », avant de s'en plaindre formellement dans un courriel ultérieur du 10 octobre 2024. Même en retenant la date du 4 octobre 2024 comme étant celle de la plainte, le délai de plainte de dix jours était manifestement échu à cette date-là de sorte que la plainte était irrecevable, ce que l'AiSLP aurait dû constater d'office. Il ressort aussi du dossier que les intéressés ont eu, entre le 17 et le 19 septembre 2024, plusieurs échanges avec l'office des poursuites au sujet du moment à partir duquel ils bénéficieraient du montant de 700 francs retenus à titre de frais de déplacement pour l'époux dès le 1 er septembre 2024. Les informations livrées par l'office des poursuites à cette occasion relèvent de l'explication et de la clarification et ne constituent pas une mesure susceptible de plainte. Même s’il fallait toutefois les considérer comme telle, force serait de constater que la plus précoce contestation à ce sujet auprès de l'AiSLP, dans le cadre du courrier du 4 octobre 2024, et pour autant qu'il se justifie de la considérer comme une plainte, serait manifestement tardive au regard du délai de dix jours de l'article 17 LP . b) Cela étant, malgré la tardiveté de la plainte au regard du délai fixé par l’article 17 LP , il faut relever qu’une plainte est recevable en tout temps dans la mesure où elle vise à faire constater la nullité d’une mesure édictée dans l’intérêt public ou dans l’intérêt de personnes qui ne sont pas parties à la procédure (art. 22 LP) et que la nullité d’une telle mesure doit être constatée d'office en vertu de l' article 22 LP (arrêt du TF du 20.03.2006 [7B.229/2005] cons. 6 et les réf. cit.). La nullité d’une mesure ne doit toutefois être admise que dans des cas exceptionnels, lorsque, compte tenu des circonstances, la procédure de la plainte ne confère pas une protection suffisante ( BSK SchKG I – Cometta/Möckli , 3 e éd. 2021, Art. 22 n. 9). S’agissant du respect du minimum vital, la jurisprudence a retenu qu’une saisie de salaire trop élevée n’est pas en soi nulle et qu’il n’y a lieu d’en reconnaître la nullité que lorsqu’elle porte une atteinte flagrante et manifeste au minimum vital du débiteur et de sa famille et les place dans une situation intolérable (cf. ATF 114 III 78 cons. 3 ; arrêt de la Chambre des poursuites et faillites du Tribunal cantonal fribourgeois du 22.11.2016 [105 2016 109] cons. 2a ; BSK SchKG I – Vonder Mühll , 3 e éd. 2021, art. 93 n. 66). Dès lors que le grief des plaignants, relatif au moment auquel aurait dû être fixé le début de la prise en compte des frais de déplacement en véhicule privé pour la journée de formation hebdomadaire de l’époux à W.________, peut être compris comme l’invocation d’une atteinte à leur minimum vital, c’est à juste titre que l’AiSLP l’a examiné. c) L’AiSLP a relevé que l’office des poursuites ne pouvait pas anticiper les frais de déplacement de l’époux sur l’exécution de la saisie du mois d’août, et il s'est référé à l’usage selon lequel les frais considérés pour un mois courant sont pris en compte au moment de l’exécution de la saisie, qui a lieu lorsque le salaire est versé, c’est-à-dire à la fin de chaque mois. Elle a ainsi retenu que c’était à bon droit qu'il avait été tenu compte du forfait pour les déplacements du mois de septembre 2024 au moment de l’exécution de la saisie en fin de mois. Dans leur recours, les époux font valoir que les frais de déplacement du mari jusqu’à son lieu de formation, une fois par semaine depuis le 22 août 2024, n’ont été pris en compte dans leur minimum vital qu’à fin septembre 2024 et ils estiment en substance qu'ils auraient dû recevoir à fin août le montant de 700 francs pour se déplacer durant le mois de septembre. L'Autorité de céans relève que les recourants ne contestent pas l'augmentation des frais de déplacements qui a été reconnue par l'office des poursuites dès le mois de septembre 2024, frais qui ont passé de 172 à 700 francs par mois pour tenir compte de la nécessité d'utiliser un véhicule privé par l'époux pour se rendre à sa journée de formation hebdomadaire. Ils contestent uniquement une modalité de la mise en œuvre de cette mesure, soit le moment à partir duquel il a été tenu compte de ces (nouveaux) frais de déplacement. Il ressort de la décision de saisie de salaire du 23 août 2024 qu'elle vaut dès le 1 er septembre 2024. Par ailleurs, l'office des poursuites a indiqué qu'il avait restitué à l'époux, le 29 août 2024, un montant de 207.20 francs pour les déplacements en véhicule privé pour ses journées de formation en août 2024. Cela étant, il ne peut pas être retenu qu'en suivant l'usage selon lequel il est tenu compte des frais encourus pendant un mois donné à la fin dudit mois, l'office des poursuites aurait porté une atteinte flagrante au minimum vital des recourants et les aurait placés dans une situation intolérable, même si ce « décalage » qu'ils invoquent a pu avoir pour effet des inconvénients temporaires et les aura obligés à prélever sur le montant de base les sommes nécessaires au paiement des frais de transport avant d'en obtenir le remboursement en fin de mois. Il découle de ce qui précède qu'il n'y a pas lieu de retenir la nullité d'une mesure de l'office des poursuites.</w:t>
      </w:r>
    </w:p>
    <w:p>
      <w:r>
        <w:rPr>
          <w:b/>
        </w:rPr>
        <w:t>E. 9</w:t>
      </w:r>
    </w:p>
    <w:p>
      <w:r>
        <w:t>a) Les considérants qui précèdent conduisent au rejet du recours.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