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NE_GERICHTE ASLP.1998.34 vom 30. September 1998</w:t>
      </w:r>
    </w:p>
    <w:p>
      <w:r>
        <w:t>NE Tribunal cantonal, 1998-09-30, FR</w:t>
      </w:r>
    </w:p>
    <w:p>
      <w:r>
        <w:rPr>
          <w:b/>
        </w:rPr>
        <w:t xml:space="preserve">Quelle: </w:t>
      </w:r>
      <w:r>
        <w:t>https://mcp.opencaselaw.ch/entscheid/ne_gerichte_ASLP.1998.34</w:t>
      </w:r>
    </w:p>
    <w:p>
      <w:r>
        <w:t>FR: NE_GERICHTE ASLP.1998.34 du 30 septembre 1998</w:t>
      </w:r>
    </w:p>
    <w:p>
      <w:r>
        <w:t>IT: NE_GERICHTE ASLP.1998.34 del 30 settembre 1998</w:t>
      </w:r>
    </w:p>
    <w:p>
      <w:pPr>
        <w:pStyle w:val="Heading2"/>
      </w:pPr>
      <w:r>
        <w:t>Erwägungen</w:t>
      </w:r>
    </w:p>
    <w:p>
      <w:r>
        <w:rPr>
          <w:b/>
        </w:rPr>
        <w:t>E. 1</w:t>
      </w:r>
    </w:p>
    <w:p>
      <w:r>
        <w:t>Dit et constate que la décision de la commission de surveillance de la</w:t>
      </w:r>
    </w:p>
    <w:p>
      <w:r>
        <w:t>masse en faillite X.  du 19 août 1998, concernant les indemnités d'occupation de la villa  à La Chaux-de-Fonds, est nulle.</w:t>
      </w:r>
    </w:p>
    <w:p>
      <w:r>
        <w:rPr>
          <w:b/>
        </w:rPr>
        <w:t>E. 2</w:t>
      </w:r>
    </w:p>
    <w:p>
      <w:r>
        <w:t>Statue sans frais ni dépens.</w:t>
      </w:r>
    </w:p>
    <w:p>
      <w:r>
        <w:t>Neuchâtel, le 30 septembre 1998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