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ASLP.1997.21 vom 3. Juni 1997</w:t>
      </w:r>
    </w:p>
    <w:p>
      <w:r>
        <w:t>NE Tribunal cantonal, 1997-06-03, FR</w:t>
      </w:r>
    </w:p>
    <w:p>
      <w:r>
        <w:rPr>
          <w:b/>
        </w:rPr>
        <w:t xml:space="preserve">Quelle: </w:t>
      </w:r>
      <w:r>
        <w:t>https://mcp.opencaselaw.ch/entscheid/ne_gerichte_ASLP.1997.21_d19970603</w:t>
      </w:r>
    </w:p>
    <w:p>
      <w:r>
        <w:t>FR: NE_GERICHTE ASLP.1997.21 du 3 juin 1997</w:t>
      </w:r>
    </w:p>
    <w:p>
      <w:r>
        <w:t>IT: NE_GERICHTE ASLP.1997.21 del 3 giugno 1997</w:t>
      </w:r>
    </w:p>
    <w:p>
      <w:pPr>
        <w:pStyle w:val="Heading2"/>
      </w:pPr>
      <w:r>
        <w:t>Regeste</w:t>
      </w:r>
    </w:p>
    <w:p>
      <w:r>
        <w:t>Minimum vital d'un débiteur faisant ménage commun avec deux personnes.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la plainte en ce sens que le procès-verbal de saisie litigieux est annulé et la cause renvoyée à l'office opposant pour qu'il fixe à nouveau le montant saisissable conformément aux considérants.</w:t>
      </w:r>
    </w:p>
    <w:p>
      <w:r>
        <w:rPr>
          <w:b/>
        </w:rPr>
        <w:t>E. 2</w:t>
      </w:r>
    </w:p>
    <w:p>
      <w:r>
        <w:t>Dit qu'il n'est pas perçu de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