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ASLP.1996.33 vom 7. Februar 1996</w:t>
      </w:r>
    </w:p>
    <w:p>
      <w:r>
        <w:t>NE Tribunal cantonal, 1996-02-07, FR</w:t>
      </w:r>
    </w:p>
    <w:p>
      <w:r>
        <w:rPr>
          <w:b/>
        </w:rPr>
        <w:t xml:space="preserve">Quelle: </w:t>
      </w:r>
      <w:r>
        <w:t>https://mcp.opencaselaw.ch/entscheid/ne_gerichte_ASLP.1996.33_d19960207</w:t>
      </w:r>
    </w:p>
    <w:p>
      <w:r>
        <w:t>FR: NE_GERICHTE ASLP.1996.33 du 7 février 1996</w:t>
      </w:r>
    </w:p>
    <w:p>
      <w:r>
        <w:t>IT: NE_GERICHTE ASLP.1996.33 del 7 febbraio 1996</w:t>
      </w:r>
    </w:p>
    <w:p>
      <w:pPr>
        <w:pStyle w:val="Heading2"/>
      </w:pPr>
      <w:r>
        <w:t>Regeste</w:t>
      </w:r>
    </w:p>
    <w:p>
      <w:r>
        <w:t>Plainte contre une poursuite pour le motif que celle-ci est radicalement nulle parce que le créancier n'a pas qualité pour agir.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Annule la poursuite No Y. introduite contre P. SA [...].</w:t>
      </w:r>
    </w:p>
    <w:p>
      <w:r>
        <w:rPr>
          <w:b/>
        </w:rPr>
        <w:t>E. 2</w:t>
      </w:r>
    </w:p>
    <w:p>
      <w:r>
        <w:t>Statue sans frais ni dépens.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