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ASLP.1996.23 vom 7. März 1995</w:t>
      </w:r>
    </w:p>
    <w:p>
      <w:r>
        <w:t>NE Tribunal cantonal, 1995-03-07, FR</w:t>
      </w:r>
    </w:p>
    <w:p>
      <w:r>
        <w:rPr>
          <w:b/>
        </w:rPr>
        <w:t xml:space="preserve">Quelle: </w:t>
      </w:r>
      <w:r>
        <w:t>https://mcp.opencaselaw.ch/entscheid/ne_gerichte_ASLP.1996.23_d19950307</w:t>
      </w:r>
    </w:p>
    <w:p>
      <w:r>
        <w:t>FR: NE_GERICHTE ASLP.1996.23 du 7 mars 1995</w:t>
      </w:r>
    </w:p>
    <w:p>
      <w:r>
        <w:t>IT: NE_GERICHTE ASLP.1996.23 del 7 marzo 1995</w:t>
      </w:r>
    </w:p>
    <w:p>
      <w:pPr>
        <w:pStyle w:val="Heading2"/>
      </w:pPr>
      <w:r>
        <w:t>Regeste</w:t>
      </w:r>
    </w:p>
    <w:p>
      <w:r>
        <w:t>Réalisation de gage immobilier. Exigences légales quant à la publication de l'estimation de l'immeuble.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Rejette la plainte dans la mesure où elle est recevable.</w:t>
      </w:r>
    </w:p>
    <w:p>
      <w:r>
        <w:rPr>
          <w:b/>
        </w:rPr>
        <w:t>E. 2</w:t>
      </w:r>
    </w:p>
    <w:p>
      <w:r>
        <w:t>Dit qu'il n'est pas perçu de frais ni alloué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