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ASLP.1995.12 vom 22. Mai 1995</w:t>
      </w:r>
    </w:p>
    <w:p>
      <w:r>
        <w:t>NE Tribunal cantonal, 1995-05-22, FR</w:t>
      </w:r>
    </w:p>
    <w:p>
      <w:r>
        <w:rPr>
          <w:b/>
        </w:rPr>
        <w:t xml:space="preserve">Quelle: </w:t>
      </w:r>
      <w:r>
        <w:t>https://mcp.opencaselaw.ch/entscheid/ne_gerichte_ASLP.1995.12</w:t>
      </w:r>
    </w:p>
    <w:p>
      <w:r>
        <w:t>FR: NE_GERICHTE ASLP.1995.12 du 22 mai 1995</w:t>
      </w:r>
    </w:p>
    <w:p>
      <w:r>
        <w:t>IT: NE_GERICHTE ASLP.1995.12 del 22 maggio 1995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al.1 que si l'entente visée à l'article 9 a échoué, les cré-</w:t>
      </w:r>
    </w:p>
    <w:p>
      <w:r>
        <w:t>anciers saisissants, le débiteur et les membres de la communauté sont in-</w:t>
      </w:r>
    </w:p>
    <w:p>
      <w:r>
        <w:t>vités à soumettre leurs propositions en vue des mesures ultérieures de</w:t>
      </w:r>
    </w:p>
    <w:p>
      <w:r>
        <w:t>réalisation. L'ordonnance autorise l'autorité de surveillance à engager de</w:t>
      </w:r>
    </w:p>
    <w:p>
      <w:r>
        <w:t>nouveaux pourparlers de conciliation (art.10 al.1 in fine). Elle prescrit</w:t>
      </w:r>
    </w:p>
    <w:p>
      <w:r>
        <w:t>également, à l'article 10 al.2, que l'autorité de surveillance décidera,</w:t>
      </w:r>
    </w:p>
    <w:p>
      <w:r>
        <w:t>en tenant compte autant que possible des propositions des intéressés, si</w:t>
      </w:r>
    </w:p>
    <w:p>
      <w:r>
        <w:t>la part de communauté saisie doit être vendue aux enchères comme telle ou</w:t>
      </w:r>
    </w:p>
    <w:p>
      <w:r>
        <w:t>s'il y a lieu de procéder à la dissolution de la communauté et à la liqui-</w:t>
      </w:r>
    </w:p>
    <w:p>
      <w:r>
        <w:t>dation du patrimoine commun, conformément aux dispositions qui régissent</w:t>
      </w:r>
    </w:p>
    <w:p>
      <w:r>
        <w:t>la communauté dont il s'agit. Aux termes de l'article 10 al.3, dans la</w:t>
      </w:r>
    </w:p>
    <w:p>
      <w:r>
        <w:t>règle, la vente aux enchères ne doit être ordonnée que si la valeur de la</w:t>
      </w:r>
    </w:p>
    <w:p>
      <w:r>
        <w:t>part saisie peut être déterminée approximativement au moyen des renseigne-</w:t>
      </w:r>
    </w:p>
    <w:p>
      <w:r>
        <w:t>ments obtenus lors de la saisie ou au cours des pourparlers amiables.</w:t>
      </w:r>
    </w:p>
    <w:p>
      <w:r>
        <w:t>Ces articles restreignent le pouvoir attribué à l'autorité de</w:t>
      </w:r>
    </w:p>
    <w:p>
      <w:r>
        <w:t>surveillance par l'article 132 al.3 LP mais ne le supprime pas (arrêt pré-</w:t>
      </w:r>
    </w:p>
    <w:p>
      <w:r>
        <w:t>cité; ATF 93 III 119 cons.1, JT 1968 II 38). La question de savoir la-</w:t>
      </w:r>
    </w:p>
    <w:p>
      <w:r>
        <w:t>quelle de ces voies il faudra suivre pour réaliser la part de communauté</w:t>
      </w:r>
    </w:p>
    <w:p>
      <w:r>
        <w:t>est en définitive une question d'opportunité (ATF 87 III 109, JT 1962 II</w:t>
      </w:r>
    </w:p>
    <w:p>
      <w:r>
        <w:t>89).</w:t>
      </w:r>
    </w:p>
    <w:p>
      <w:r>
        <w:t>2.      En l'espèce, les héritiers de feu L.C. ont pro-</w:t>
      </w:r>
    </w:p>
    <w:p>
      <w:r>
        <w:t>cédé devant le juge civil à un partage de la succession qui n'est que par-</w:t>
      </w:r>
    </w:p>
    <w:p>
      <w:r>
        <w:t>tiel et qui a eu pour effet, entre autres conséquences, la sortie de K.C.</w:t>
      </w:r>
    </w:p>
    <w:p>
      <w:r>
        <w:t>de l'indivision.</w:t>
      </w:r>
    </w:p>
    <w:p>
      <w:r>
        <w:t>Il ressort du compte de répartition concernant F.C.</w:t>
      </w:r>
    </w:p>
    <w:p>
      <w:r>
        <w:t>que la veuve s'est vu attribuer non seulement le montant que l'intéressé</w:t>
      </w:r>
    </w:p>
    <w:p>
      <w:r>
        <w:t>devait rapporter à la succession (120'000 francs), ainsi que la créance</w:t>
      </w:r>
    </w:p>
    <w:p>
      <w:r>
        <w:t>que le défunt avait contre lui (50'000 francs) et qui, en dérogation aux</w:t>
      </w:r>
    </w:p>
    <w:p>
      <w:r>
        <w:t>dispositions de l'article 614 CC, n'a pas été éteinte par le jeu de la</w:t>
      </w:r>
    </w:p>
    <w:p>
      <w:r>
        <w:t>confusion (v. ATF 62 II 17, JT 1937 I 91), mais encore la soulte de</w:t>
      </w:r>
    </w:p>
    <w:p>
      <w:r>
        <w:t>16'900.85 francs résultant de la différence entre les droits de l'héritier</w:t>
      </w:r>
    </w:p>
    <w:p>
      <w:r>
        <w:t>(1/8 de la succession : 76'785.25 francs) et les biens qui lui ont été</w:t>
      </w:r>
    </w:p>
    <w:p>
      <w:r>
        <w:t>attribués (93'686.10 francs).</w:t>
      </w:r>
    </w:p>
    <w:p>
      <w:r>
        <w:t>Ainsi, K.C. a-t-elle reçu une créance totale de</w:t>
      </w:r>
    </w:p>
    <w:p>
      <w:r>
        <w:t>186'900.85 francs (120'000 + 50'000 + 16'900.85) contre F.C..</w:t>
      </w:r>
    </w:p>
    <w:p>
      <w:r>
        <w:t>Ce dernier n'a plus de dette envers la succession. On ne saurait dès lors</w:t>
      </w:r>
    </w:p>
    <w:p>
      <w:r>
        <w:t>prétendre que sa part dans la communauté héréditaire est négative.</w:t>
      </w:r>
    </w:p>
    <w:p>
      <w:r>
        <w:t>Cette part consiste en la nue-propriété pour 1/4 sur l'immeuble</w:t>
      </w:r>
    </w:p>
    <w:p>
      <w:r>
        <w:t>formant l'article X. du cadastre de Neuchâtel et sur les biens meubles</w:t>
      </w:r>
    </w:p>
    <w:p>
      <w:r>
        <w:t>qui garnissent celui-ci. Il apparaît aussi que le patrimoine de la commu-</w:t>
      </w:r>
    </w:p>
    <w:p>
      <w:r>
        <w:t>nauté à laquelle le débiteur poursuivi participe n'a pas été inventorié,</w:t>
      </w:r>
    </w:p>
    <w:p>
      <w:r>
        <w:t>ni estimé par l'office des poursuites.</w:t>
      </w:r>
    </w:p>
    <w:p>
      <w:r>
        <w:t>3.      La part héréditaire du débiteur est grevée d'un usufruit en fa-</w:t>
      </w:r>
    </w:p>
    <w:p>
      <w:r>
        <w:t>veur de sa mère, née le 22 février 1913. Certes, cette circonstance</w:t>
      </w:r>
    </w:p>
    <w:p>
      <w:r>
        <w:t>n'empêcherait pas, en elle-même, la vente aux enchères de la part saisie,</w:t>
      </w:r>
    </w:p>
    <w:p>
      <w:r>
        <w:t>ni la dissolution de la communauté et la liquidation du patrimoine commun.</w:t>
      </w:r>
    </w:p>
    <w:p>
      <w:r>
        <w:t>Mais, elle limite le cercle des personnes susceptibles de se rendre acqué-</w:t>
      </w:r>
    </w:p>
    <w:p>
      <w:r>
        <w:t>reurs de la part saisie. Il est hautement vraisemblable que seuls les</w:t>
      </w:r>
    </w:p>
    <w:p>
      <w:r>
        <w:t>autres membres de la communauté héréditaire et, éventuellement, les cré-</w:t>
      </w:r>
    </w:p>
    <w:p>
      <w:r>
        <w:t>anciers saisissants prendraient part aux enchères en cas de vente forcée.</w:t>
      </w:r>
    </w:p>
    <w:p>
      <w:r>
        <w:t>Il en serait de même en cas de dissolution de la communauté et de liqui-</w:t>
      </w:r>
    </w:p>
    <w:p>
      <w:r>
        <w:t>dation du patrimoine commun (art.654 al.2, 651 CC).</w:t>
      </w:r>
    </w:p>
    <w:p>
      <w:r>
        <w:t>De plus, dans la règle, la vente aux enchères ne doit être or-</w:t>
      </w:r>
    </w:p>
    <w:p>
      <w:r>
        <w:t>donnée que si la valeur de la part saisie peut être déterminée approxima-</w:t>
      </w:r>
    </w:p>
    <w:p>
      <w:r>
        <w:t>tivement au moyen des renseignements obtenus lors de la saisie ou au cours</w:t>
      </w:r>
    </w:p>
    <w:p>
      <w:r>
        <w:t>des pourparlers amiables (art.10 al.3 1re phrase OSRPC). Or, s'il a bien</w:t>
      </w:r>
    </w:p>
    <w:p>
      <w:r>
        <w:t>été procédé une évaluation de ladite part dans le cadre des opérations de</w:t>
      </w:r>
    </w:p>
    <w:p>
      <w:r>
        <w:t>partage partiel de la succession, cette estimation apparaît comme relati-</w:t>
      </w:r>
    </w:p>
    <w:p>
      <w:r>
        <w:t>vement ancienne et ne permet pas d'apprécier la valeur vénale du patri-</w:t>
      </w:r>
    </w:p>
    <w:p>
      <w:r>
        <w:t>moine en question.</w:t>
      </w:r>
    </w:p>
    <w:p>
      <w:r>
        <w:t>Dès lors, afin de garantir le mieux possible les intérêts juri-</w:t>
      </w:r>
    </w:p>
    <w:p>
      <w:r>
        <w:t>diques de toutes les personnes en cause, il s'impose de tenter une nou-</w:t>
      </w:r>
    </w:p>
    <w:p>
      <w:r>
        <w:t>velle conciliation entre elles. A défaut d'y parvenir, il y aura lieu de</w:t>
      </w:r>
    </w:p>
    <w:p>
      <w:r>
        <w:t>déterminer de façon plus précise la nature du mobilier dont la communauté</w:t>
      </w:r>
    </w:p>
    <w:p>
      <w:r>
        <w:t>héréditaire est nue-propriétaire ainsi que la valeur vénale du patrimoine</w:t>
      </w:r>
    </w:p>
    <w:p>
      <w:r>
        <w:t>de cette dernière. A cet effet, l'autorité de surveillance fera usage de</w:t>
      </w:r>
    </w:p>
    <w:p>
      <w:r>
        <w:t>la faculté que lui confère l'article 10 al.3 2e phrase OSRPC et chargera</w:t>
      </w:r>
    </w:p>
    <w:p>
      <w:r>
        <w:t>l'office des poursuites de ces opérations. Si la réalisation de part de</w:t>
      </w:r>
    </w:p>
    <w:p>
      <w:r>
        <w:t>communauté peut être effectuée par voie d'entente amiable, l'office des</w:t>
      </w:r>
    </w:p>
    <w:p>
      <w:r>
        <w:t>poursuites y procédera et fournira à l'autorité de surveillance son rap-</w:t>
      </w:r>
    </w:p>
    <w:p>
      <w:r>
        <w:t>port au sens de l'article 15 OSRPC. A ce défaut, il lui retournera le dos-</w:t>
      </w:r>
    </w:p>
    <w:p>
      <w:r>
        <w:t>sier.</w:t>
      </w:r>
    </w:p>
    <w:p>
      <w:r>
        <w:t>Un éventuel émolument au sens de l'article 35 du tarif des frais</w:t>
      </w:r>
    </w:p>
    <w:p>
      <w:r>
        <w:t>LP est réservé.</w:t>
      </w:r>
    </w:p>
    <w:p>
      <w:r>
        <w:t>Par ces motifs,</w:t>
      </w:r>
    </w:p>
    <w:p>
      <w:r>
        <w:t>L'AUTORITE CANTONALE DE SURVEILLANCE LP</w:t>
      </w:r>
    </w:p>
    <w:p>
      <w:r>
        <w:t>1. Charge l'office des poursuites du district de Neuchâtel de tenter de</w:t>
      </w:r>
    </w:p>
    <w:p>
      <w:r>
        <w:t>réaliser la part de communauté saisie par voie d'entente amiable et, à</w:t>
      </w:r>
    </w:p>
    <w:p>
      <w:r>
        <w:t>ce défaut, de procéder à la prise d'inventaire et à l'estimation du</w:t>
      </w:r>
    </w:p>
    <w:p>
      <w:r>
        <w:t>patrimoine commun, au sens des considérants.</w:t>
      </w:r>
    </w:p>
    <w:p>
      <w:r>
        <w:t>2. Dit que l'émolument de décision est réservé.</w:t>
      </w:r>
    </w:p>
    <w:p>
      <w:r>
        <w:t>Neuchâtel, le 22 mai 1995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