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ASA.1996.1832 vom 12. September 1996</w:t>
      </w:r>
    </w:p>
    <w:p>
      <w:r>
        <w:t>NE Tribunal cantonal, 1996-09-12, FR</w:t>
      </w:r>
    </w:p>
    <w:p>
      <w:r>
        <w:rPr>
          <w:b/>
        </w:rPr>
        <w:t xml:space="preserve">Quelle: </w:t>
      </w:r>
      <w:r>
        <w:t>https://mcp.opencaselaw.ch/entscheid/ne_gerichte_ASA.1996.1832</w:t>
      </w:r>
    </w:p>
    <w:p>
      <w:r>
        <w:t>FR: NE_GERICHTE ASA.1996.1832 du 12 septembre 1996</w:t>
      </w:r>
    </w:p>
    <w:p>
      <w:r>
        <w:t>IT: NE_GERICHTE ASA.1996.1832 del 12 settembre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requête irrecevable.</w:t>
      </w:r>
    </w:p>
    <w:p>
      <w:r>
        <w:rPr>
          <w:b/>
        </w:rPr>
        <w:t>E. 2</w:t>
      </w:r>
    </w:p>
    <w:p>
      <w:r>
        <w:t>Arrête les frais de la cause à 220 francs et les met à la charge de la</w:t>
      </w:r>
    </w:p>
    <w:p>
      <w:r>
        <w:t>requérante, qui les a avancés.</w:t>
      </w:r>
    </w:p>
    <w:p>
      <w:r>
        <w:rPr>
          <w:b/>
        </w:rPr>
        <w:t>E. 3</w:t>
      </w:r>
    </w:p>
    <w:p>
      <w:r>
        <w:t>Dit qu'il n'est pas alloué de dépens.</w:t>
      </w:r>
    </w:p>
    <w:p>
      <w:r>
        <w:t>Neuchâtel, le 12 septembre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