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ASA.1995.1800 vom 7. Juni 1995</w:t>
      </w:r>
    </w:p>
    <w:p>
      <w:r>
        <w:t>NE Tribunal cantonal, 1995-06-07, FR</w:t>
      </w:r>
    </w:p>
    <w:p>
      <w:r>
        <w:rPr>
          <w:b/>
        </w:rPr>
        <w:t xml:space="preserve">Quelle: </w:t>
      </w:r>
      <w:r>
        <w:t>https://mcp.opencaselaw.ch/entscheid/ne_gerichte_ASA.1995.1800</w:t>
      </w:r>
    </w:p>
    <w:p>
      <w:r>
        <w:t>FR: NE_GERICHTE ASA.1995.1800 du 7 juin 1995</w:t>
      </w:r>
    </w:p>
    <w:p>
      <w:r>
        <w:t>IT: NE_GERICHTE ASA.1995.1800 del 7 giugno 1995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requête irrecevable.</w:t>
      </w:r>
    </w:p>
    <w:p>
      <w:r>
        <w:rPr>
          <w:b/>
        </w:rPr>
        <w:t>E. 2</w:t>
      </w:r>
    </w:p>
    <w:p>
      <w:r>
        <w:t>Met à la charge de la requérante les frais de la cause, arrêtés à 220</w:t>
      </w:r>
    </w:p>
    <w:p>
      <w:r>
        <w:t>francs, montant compensé avec l'avance de frais qu'elle a effectuée.</w:t>
      </w:r>
    </w:p>
    <w:p>
      <w:r>
        <w:rPr>
          <w:b/>
        </w:rPr>
        <w:t>E. 3</w:t>
      </w:r>
    </w:p>
    <w:p>
      <w:r>
        <w:t>Dit qu'il n'est pas alloué de dépens.</w:t>
      </w:r>
    </w:p>
    <w:p>
      <w:r>
        <w:t>Neuchâtel, le 7 juin 1995</w:t>
      </w:r>
    </w:p>
    <w:p>
      <w:r>
        <w:t>AU NOM DE L'AUTORITE DE SURVEILLANCE DES AVOCATS</w:t>
      </w:r>
    </w:p>
    <w:p>
      <w:r>
        <w:t>Le greffier      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