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ARMP.2025.8 vom 11. März 2025</w:t>
      </w:r>
    </w:p>
    <w:p>
      <w:r>
        <w:t>NE Tribunal cantonal, 2025-03-11, FR</w:t>
      </w:r>
    </w:p>
    <w:p>
      <w:r>
        <w:rPr>
          <w:b/>
        </w:rPr>
        <w:t xml:space="preserve">Quelle: </w:t>
      </w:r>
      <w:r>
        <w:t>https://mcp.opencaselaw.ch/entscheid/ne_gerichte_ARMP.2025.8</w:t>
      </w:r>
    </w:p>
    <w:p>
      <w:r>
        <w:t>FR: NE_GERICHTE ARMP.2025.8 du 11 mars 2025</w:t>
      </w:r>
    </w:p>
    <w:p>
      <w:r>
        <w:t>IT: NE_GERICHTE ARMP.2025.8 del 11 marzo 2025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août 2024 ; quelle-même y avait participé à la demande de ses collaborateurs, parce que E.________ sétait montré précédemment «très pénible» et «très critique sur leur manière de travailler» ; que E.________ avait eu lors de cette séance une attitude agressive, désobligeante et non constructive) : «D.________ ne vous a pas accusé de malhonnêteté en lien avec votre activité professionnelle mais pour les propos tenus envers sa collègue B.________. Pour reprendre ses termes exacts :"Vous avez été malhonnête au téléphone avec ma collègue"».</w:t>
      </w:r>
    </w:p>
    <w:p>
      <w:r>
        <w:t>B.________ a pour sa part précisé que lentretien téléphonique en question avait eu lieu le 9 juillet 2024 et que E.________ lui avait notamment dit dans ce cadre : «Faites-moi rire», à plusieurs reprises, respectivement «je suis docteur en fiscalité et je nai jamais vu ça», et que lorsquelle-même lui avait dit quelle allait mettre fin à lentretien, qui nétait pas constructif, et quil pourrait déposer une réclamation contre les taxations, il lui avait dit à réitérées reprises que par sa fonction, elle devait lui répondre.</w:t>
      </w:r>
    </w:p>
    <w:p>
      <w:r>
        <w:t>La recourante allègue quant à elle que «le débat entre E.________ et B.________ lors de lentretien était respectueux et portait sur des interprétations fiscales, sans quaucun propos désobligeant ou irrespectueux nait été tenu» et que «les propos qualifiant E.________ et A.________ Sàrl de"malhonnête" () ont été formulés devant un tiers sans preuve ni explication cohérente». Cette description des faits, selon laquelle D.________ aurait expressément utilisé ladjectif «malhonnête» pour désigner non seulement E.________, mais aussi A.________ Sàrl, nest manifestement pas conforme à la réalité. Dabord parce que dans la plainte du 11 novembre 2024, E.________ a écrit : «lors de lentretien du 13 août 2024 () jai personnellement entendu D.________ () me qualifier de"malhonnête"» (et non qualifier A.________ Sàrl de malhonnête)-la même chose ressort dailleurs du courriel du 19 août 2024 de E.________ à C.________ : «lors de cet entretien, D.________ ma accusé de manière infondée de malhonnêteté» (et non a accusé A.________ Sàrl de malhonnêteté). Ensuite, on ne conçoit pas que D.________ ait pu dire à E.________ : «vous êtes malhonnête et la société A.________ Sàrl est malhonnête», tout simplement parce que la seconde partie de phrase ne fait guère de sens.</w:t>
      </w:r>
    </w:p>
    <w:p>
      <w:r>
        <w:t>Les versions (concordantes) des faits données par C.________ et B.________ sont parfaitement crédibles (dans un courriel du 09.07.2024 adressé à B.________, E.________ écrivait dailleurs : «Vous êtes une collaboratrice de lÉtat. Vous avez lobligation de répondre à nos demandes sans aucune réserve», ce qui confirme certains propos de B.________ et illustre bien lattitude de E.________ et le ton quil adoptait lors de ses discussions avec les employés du Service neuchâtelois des contributions), au contraire des allégués de la recourante. Il est en effet invraisemblable que lors dune séance relative à un dossier en cours dans les locaux du Service des contributions, séance qui se déroulait dans le respect, le calme et la sérénité, D.________ ait utilisé  de surcroît devant sa supérieure hiérarchique  le terme de «malhonnête» à lendroit de E.________, sans aucune raison, sans aucune explication et sans que E.________ ne puisse comprendre en rapport avec quoi ce terme était utilisé. Contrairement à lavis de la recourante, le mot «malhonnête» ne se rapporte au surplus pas uniquement à un manquement grave à la loi. Dans le langage courant, cet adjectif ne désigne pas uniquement ce qui est contraire à la probité (syn. : pourri, verreux), mais aussi ce qui choque la décence (syn. : inconvenant, indélicat) (v. p. ex. les définitions données par le Larousse et le Robert) et dans le canton de Neuchâtel, il est couramment employé pour dire «malpoli» ; cest manifestement dans la deuxième acception, voire la troisième, que le terme a été utilisé lors de la séance du 13 août 2024, et à lendroit de E.________, en rapport avec des propos tenus au téléphone à B.________, et non à lendroit de A.________ Sàrl, en rapport avec lactivité professionnelle de cette société. Il en découle, dune part, que le recours est irrecevable en rapport avec ce volet également, faute pour la recourante de pouvoir se prévaloir dun intérêt juridiquement protégé à lannulation de lordonnance entreprise. Dautre part, sur le fond, la motivation de lordonnance querellée ne prête pas le flanc à la critique sur ce point et elle peut être intégralement confirmée.</w:t>
      </w:r>
    </w:p>
    <w:p>
      <w:r>
        <w:t>4.Les frais de la procédure doivent être mis à la charge de la recourante (art. 428 al. 1 CPP). Ils seront réduits à 400 francs, en application de larticle 8 al. 1LFrais(RSN 164.1).</w:t>
      </w:r>
    </w:p>
    <w:p>
      <w:r>
        <w:t>Par ces motifs,l'Autorité de recours en matière pénale</w:t>
      </w:r>
    </w:p>
    <w:p>
      <w:r>
        <w:t>1.Nentre pas en matière sur le recours, qui est au surplus irrecevable et infondé.</w:t>
      </w:r>
    </w:p>
    <w:p>
      <w:r>
        <w:t>2.Arrête les frais de la procédure de recours à 400 francs et les met à la charge de la recourante.</w:t>
      </w:r>
    </w:p>
    <w:p>
      <w:r>
        <w:t>3.Notifie le présent arrêt à A.________ Sàrl, à Z.________, au Ministère public, à La Chaux-de-Fonds (MP.2024.6699-MPNE/MS/cg) et au Service neuchâtelois des contributions, par [], chef de service, également à La Chaux-de-Fonds.</w:t>
      </w:r>
    </w:p>
    <w:p>
      <w:r>
        <w:t>Neuchâtel, le 11 mars 2025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