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ARMP.2025.72 vom 30. Juli 2025</w:t>
      </w:r>
    </w:p>
    <w:p>
      <w:r>
        <w:t>NE Tribunal cantonal, 2025-07-30, FR</w:t>
      </w:r>
    </w:p>
    <w:p>
      <w:r>
        <w:rPr>
          <w:b/>
        </w:rPr>
        <w:t xml:space="preserve">Quelle: </w:t>
      </w:r>
      <w:r>
        <w:t>https://mcp.opencaselaw.ch/entscheid/ne_gerichte_ARMP.2025.72</w:t>
      </w:r>
    </w:p>
    <w:p>
      <w:r>
        <w:t>FR: NE_GERICHTE ARMP.2025.72 du 30 juillet 2025</w:t>
      </w:r>
    </w:p>
    <w:p>
      <w:r>
        <w:t>IT: NE_GERICHTE ARMP.2025.72 del 30 luglio 2025</w:t>
      </w:r>
    </w:p>
    <w:p>
      <w:pPr>
        <w:pStyle w:val="Heading2"/>
      </w:pPr>
      <w:r>
        <w:t>Erwägungen</w:t>
      </w:r>
    </w:p>
    <w:p>
      <w:r>
        <w:rPr>
          <w:b/>
        </w:rPr>
        <w:t>E. 6</w:t>
      </w:r>
    </w:p>
    <w:p>
      <w:r>
        <w:t>ad art. 14).</w:t>
      </w:r>
    </w:p>
    <w:p>
      <w:r>
        <w:t>g) Sagissant de lavocat, on retient quil ne peut pas justifier par le devoir dexposer les faits de la cause lallégation de nimporte quelle information en relation avec lobjet du litige qui blesse lhonneur de la partie adverse ; il doit pouvoir au préalable admettre de bonne foi, après un examen consciencieux des éléments dont il dispose, que cette allégation correspond à la réalité et quelle pourra être établie à satisfaction de droit ; les propos attentatoires à lhonneur doivent être nécessaires et pertinents, et les suppositions être présentées comme telles (Monnier, op. cit., n. 13 ad art. 14) ; on peut appliquer, par analogie, ces principes à la position des parties, en tenant cependant compte du fait que celles-ci ne disposent généralement pas dune formation juridique et quil convient donc de ne pas se montrer trop exigeant à leur égard.</w:t>
      </w:r>
    </w:p>
    <w:p>
      <w:r>
        <w:t>h) De manière générale, le comportement, pour être justifié par la loi, ne devra pas sortir du cadre de lacte commandé par celle-ci et sécarter de ce qui est nécessaire à son accomplissement ; il devra dans cette optique respecter les principes de proportionnalité et de subsidiarité (Monnier, op. cit., n.</w:t>
      </w:r>
    </w:p>
    <w:p>
      <w:r>
        <w:rPr>
          <w:b/>
        </w:rPr>
        <w:t>E. 7</w:t>
      </w:r>
    </w:p>
    <w:p>
      <w:r>
        <w:t>ad art. 14). Les propos  cas échéant inexacts  doivent rester dans les limites des questions posées et être tenus de bonne foi ; cette souplesse de principe est dictée par lintérêt à ladministration de la justice ; elle est en effet nécessaire pour que témoins et autres intervenants sexpriment sans être retenus par la crainte dune poursuite pénale (idem, n. 15 ad art. 14).</w:t>
      </w:r>
    </w:p>
    <w:p>
      <w:r>
        <w:t>i) Sur le plan subjectif, il faut, pour quil y ait licéité, que lauteur ait effectivement eu la volonté dagir conformément au droit et, sagissant plus particulièrement de la conscience dagir de façon justifiée, il suffit que lauteur considère comme probable lexistence dun fait justificatif ; létat desprit de lauteur est indifférent ; si, par exemple, cest avec plaisir et volonté de revanche quil vient, avec vérité et sans formules attentatoires, délivrer un témoignage lourdement incriminant, donc diffamatoire, lacte nen sera pas moins justifié (Monnier, op. cit., n. 18 ad art. 14).</w:t>
      </w:r>
    </w:p>
    <w:p>
      <w:r>
        <w:t>4.4.a) Larticle174 CP, relatif à la calomnie, sanctionne, sur plainte, quiconque, connaissant la fausseté de ses allégations et en sadressant à un tiers, accuse une personne ou jette sur elle le soupçon de tenir une conduite contraire à lhonneur, ou de tout autre fait propre à porter atteinte à sa considération, ainsi que quiconque propage de telles accusations ou de tels soupçons, alors quil en connaît linanité.</w:t>
      </w:r>
    </w:p>
    <w:p>
      <w:r>
        <w:t>b)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(arrêt du TF du22.04.2021 [6B_1215/2020]cons. 3.1).</w:t>
      </w:r>
    </w:p>
    <w:p>
      <w:r>
        <w:t>4.5.a) Le Ministère public a retenu que les allégations des époux A.________ en procédure civile nétaient pas constitutives des infractions aux articles173et174 CP, car elles ne faisaient pas passer le plaignant pour une personne méprisable et natteignaient pas le degré nécessaire pour une atteinte à lhonneur pénalement réprimée.</w:t>
      </w:r>
    </w:p>
    <w:p>
      <w:r>
        <w:t>b) Pour le recourant, les prévenus, dans leur écriture litigieuse, quils ont confirmée au cours de leurs auditions, laccusent clairement, sans émettre la moindre cautèle, dun comportement tombant sous le coup de la loi pénale, soit dune violation de domicile (art. 186 CP) et datteintes au domaine privé (art. 179quater ; prise dimages des prévenus et de leurs enfants mineurs). Cela constitue une atteinte à lhonneur, au sens de la jurisprudence. Le fait que les prévenus ont précisé deux fois que leurs enfants étaient mineurs nest pas anodin. Pour le lecteur neutre, cette insistance suggère que le recourant aurait pu nourrir un intérêt déplacé envers des mineurs, ce qui contribue à le faire apparaître comme particulièrement méprisable. Cest dautant plus grave que le recourant exerce la profession denseignant.</w:t>
      </w:r>
    </w:p>
    <w:p>
      <w:r>
        <w:t>c) En lespèce, lallégué 10 de la demande du 26 janvier 2024 accuse bien le recourant davoir commis des infractions pénales le 25 septembre 2021, en ce sens quil dit que« [c]e jour-là, D.________ sest introduit sur la propriété des demandeurs, sans autorisation, afin de filmer et faire des photos des demandeurs et de leurs enfants mineurs ».Les demandeurs qualifiaient ces infractions, en alléguant que la police les avait informés« de leur possibilité de porter plainte pour violation de domicile et atteinte à la vie privée », tout en précisant quils avaient,« afin de ne pas enflammer la situation », renoncé à une telle démarche et« espèr[ai]ent que D.________ a[vait] détruit les photos et vidéos prises de leurs enfants mineurs ». En soi, les propos alors tenus sont propres à porter atteinte à lhonneur du recourant, au sens de la jurisprudence rappelée plus haut.</w:t>
      </w:r>
    </w:p>
    <w:p>
      <w:r>
        <w:t>4.6.a) Daprès le recourant, lallégué 10 de la demande des prévenus navait aucune utilité pour la cause civile les opposant à C.________. Dès lors, les propos tenus lont été sans motif suffisant, dintérêt public ou privé, et principalement dans le but de dire du mal dautrui, de sorte que les prévenus ne peuvent pas admis à fournir la preuve libératoire prévue par larticle173 CP, celle-ci étant de toute manière exclue dans le cadre de larticle174 CP.</w:t>
      </w:r>
    </w:p>
    <w:p>
      <w:r>
        <w:t>b) Comme on la vu dans lexposé des faits ci-dessus, la demande du 26 janvier 2024 sinscrivait dans le cadre dun litige entre voisins, qui perdurait depuis 2020 au moins, au sujet dun arbre dont la propriété était contestée et que les prévenus voulaient abattre, mais auquel leur voisine tenait car, selon elle, il protégeait son intimité car il empêchait les prévenus de voir chez elle depuis des lucarnes quils avaient ajoutées à leur maison, étant relevé quapparemment, larbre se trouvait en fait bien sur la propriété des prévenus. Le litige portait aussi sur la présence darbres et darbustes situés sur le terrain de C.________, dont les prévenus prétendaient quils ne respectaient pas les règles quant à leur proximité avec la limite des propriétés. Il était aussi question dune haie qui se trouvait sur le bien-fonds des prévenus, mais quils ne pouvaient pas tailler convenablement car, pour le faire, leur paysagiste devait aller momentanément sur la parcelle de leur voisine, laquelle causait des difficultés à ce sujet. Diverses interventions avaient eu lieu de part et dautre, depuis 2020, pour essayer de régler le litige. Il semble quun accord avait été manqué dassez peu, à un certain moment. Le recourant, même sil nétait pas directement concerné sur le plan juridique, sétait apparemment mêlé de laffaire en participant à certaines discussions. Dans un tel contexte, les prévenus devaient non seulement alléguer les faits directement en lien avec leur demande (position des arbres et arbustes et de la haie, distances, besoin daccès, etc.), mais aussi, notamment en vue de la répartition des frais judiciaires et dépens, des faits permettant de se faire une idée du contexte général du litige et de la manière dont les personnes concernées sétaient comportées dans le cadre de celui-ci. Dans cette perspective, lallégué 10 litigieux avait sa place en procédure, car il tendait à démontrer un comportement chicanier de la part de lami de leur voisine. Les propos tenus étaient ainsi en rapport avec la question à juger et ne sortaient pas du nécessaire, étant entendu que lon ne peut pas se montrer trop strict à ce sujet, sauf à restreindre de manière injustifiée la liberté des parties dalléguer ce qui leur semble nécessaire. Dès lors, on peut considérer que lallégué litigieux, quant à sa substance, est en principe couvert par le devoir procédural dalléguer.</w:t>
      </w:r>
    </w:p>
    <w:p>
      <w:r>
        <w:t>c) Les termes utilisés nont pas outrepassé, dune manière pénalement relevante, la limite de ce qui est admissible dans le cadre de lexercice de leurs droits par les prévenus.Lallégué litigieux ne contient pas de formules inutilement blessantes. Le recourant fait grand cas du fait que les prévenus, dans cet allégué, ont indiqué deux fois quil aurait filmé ou photographié les prévenus eux-mêmes, mais aussi leurs enfants« mineurs »; selon lui, on aurait en quelque sorte voulu le faire passer pour un pédophile. En fait, rien de tel ne peut être déduit de lallégué litigieux. Selon le contexte, on comprend quil y est question du fait que, depuis la place de parc située sur la parcelle des prévenus, donc à lextérieur, le recourant aurait filmé ceux-ci et leurs enfants mineurs pendant que les premiers étaient occupés à abattre un arbre sur leur parcelle en présence des seconds, donc hors de leur maison. Il nest donc pas soutenu que le recourant aurait pris des images en se cachant, ni quil aurait voulu filmer ou photographier des faits relevant de la sphère intime, ni, par exemple, que les enfants en cause nauraient pas été convenablement habillés ou que les images auraient pu exciter le recourant. Ce qui était allégué, cétait donc que le recourant avait filmé ou photographié une situation  la coupe dun arbre dans le jardin de voisins, coupe à laquelle lamie du recourant sétait opposée  qui ne prêtait pas à des interprétations quant à la motivation du recourant. Il faut aussi prendre en compte le fait que les propos des prévenus ne sadressaient pas au public, mais à un juge et à leur adverse partie, le premier étant capable de faire la part des choses et les seconds pouvant sans autre, dans leur réponse, mentionner lâge approximatif des enfants dont il était question, ce qui permettait de dissiper tout éventuel malentendu.</w:t>
      </w:r>
    </w:p>
    <w:p>
      <w:r>
        <w:t>d) En fonction de ce qui précède, il faut retenir que lallégué litigieux est couvert par larticle 14 CP, sous réserve que les prévenus naient pas euconnaissance de la fausseté de leurs allégations, ce qui sera examiné ci-après.</w:t>
      </w:r>
    </w:p>
    <w:p>
      <w:r>
        <w:t>4.7.a) Selon le recourant, les captures décran issues de la vidéo déposée par les prévenus ne révèle aucun élément probant. Il conteste être la personne que lon prétend deviner, au second plan, sur les trois clichés figurant au dossier. Si la vidéo montrait effectivement le recourant, les prévenus lauraient invoquée comme moyen de preuve à lappui de leur allégué 10, ce quils nont pas fait : comme preuve à lappui de cet allégué, ils nont mentionné que linterrogatoire des parties et même pas laudition du recourant.</w:t>
      </w:r>
    </w:p>
    <w:p>
      <w:r>
        <w:t>Le recourant conteste en outre les déclarations faites à la police par F.________. Selon lui, il sagit dun ami proche des prévenus et ses déclarations ne sont de toute manière pas exploitables, car il nexiste aucun procès-verbal daudition et lintéressé na pas été avisé de ses droits et ne savait pas dans quel cadre il sexprimait. Le recourant relève tout de même que F.________ na pas pu confirmer que le« voisin »filmait les prévenus, soutient quil en ressort aussi que ces derniers étaient alors seuls dans leur propriété, soit sans leurs enfants, et prétend que le résumé de la police ne dit au demeurant pas que le« voisin »mentionné serait le recourant.</w:t>
      </w:r>
    </w:p>
    <w:p>
      <w:r>
        <w:t>Au sujet du fichet de communication établi par la police sur lintervention du 25 septembre 2021, le recourant relève quil ne dit rien des faits allégués par les intimés (i.e. il aurait été question de violation de domicile et datteinte à la vie privée et la police aurait fait part de la possibilité de déposer plainte contre le recourant). Selon lui, cette absence de mention corrobore le caractère infondé des affirmations des intéressés ; la venue de la police, le jour en question, était uniquement motivée par la question de labattage de larbre. Pour le recourant, les prévenus, dans la demande du 26 janvier 2024, ont sciemment prêté à la police des propos nuisibles à lui-même, dans le but de lui porter atteinte à celui-ci et, par ricochet, de nuire à C.________.</w:t>
      </w:r>
    </w:p>
    <w:p>
      <w:r>
        <w:t>Toujours selon le recourant, les prévenus se sont donc adressés à des tiers en ayant pleinement conscience du caractère mensonger de leurs allégations et ils nont ainsi pas agi de bonne foi.</w:t>
      </w:r>
    </w:p>
    <w:p>
      <w:r>
        <w:t>b) Il est vrai que le dossier ne contient pas la preuve stricte du fait que le recourant, depuis la place de parc des prévenus, aurait filmé ceux-ci et leurs enfants adolescents pendant les événements du 21 septembre 2021. Cependant, la version que donne le recourant apparaît moins plausible que celle des prévenus. Dans leurs dernières observations, ceux-ci ont décrit de manière crédible les événements du jour en question. Ils ont produit une vidéo dont les captures décran ne permettent certes pas absolument didentifier le recourant comme étant la personne qui les observait, mais on ne voit pas très bien qui dautre que le recourant ou sa compagne aurait, ce 21 septembre 2025, eu intérêt à observer les prévenus pendant quils saffairaient pour couper un arbre (étant relevé quils nauraient évidemment pas remis la vidéo à la police si la personne que lon y voyait risquait dêtre identifiée comme quelquun dautre que le recourant). Que cette vidéo nait pas été produite avec la demande (on ne sait pas si elle la peut-être été avec une éventuelle réplique) ne suffit pas pour lui dénier tout caractère probant. Par ailleurs, quand il sagit de sinterroger sur la crédibilité des déclarations respectives, le fait que la police se soit contentée dun appel téléphonique à F.________ nest pas décisif ; au sujet de la personne que lintéressé pensait avoir vue sur la place de parc des prévenus à une date qui pourrait être le 25 septembre 2021, le rapport de police mentionne que cest« le voisin dont [F.________] ignore le nom »; dans son mémoire de recours, le recourant sest bien gardé de citer cela en entier, tirant du fait quil était question du« voisin »que cela pouvait ne pas être lui, alors quon ne voit pas quel intérêt la police aurait eu à relever cela si le voisin en question nétait pas le recourant, que F.________ devait connaître de vue ; le recourant fait ainsi preuve dune certaine dose de mauvaise foi. Celle-ci se remarque aussi dans le fait que, dans divers écrits, le recourant et sa compagne ont mis en doute que larbre que les prévenus voulaient couper appartienne à ceux-ci, le recourant préférant sabstenir de déposer avec sa plainte la pièce 10 annexée à la demande du 26 janvier 2024, décrite comme un« rapport de geoconseils du 23.07.2021 »et produite à lappui de lallégué 7 de cette demande, qui disait quun géomètre était intervenu sur place et avait constaté que larbre à abattre se trouvait entièrement sur la propriété des demandeurs (cf. D. 12) ; on peut présumer que la pièce disait bien ce qui était allégué et il nest dailleurs pas prétendu le contraire. Au surplus, un fichet de communication est forcément assez sommaire quant à ce quil rapporte, puisquil nest en principe pas destiné à établir des faits en vue dune procédure formelle ; il ne mentionne pas forcément tout ce qui sest dit lors dune intervention, en particulier quand il est question dune plainte dont lune des personnes concernées dit quelle nentend pas la déposer ; il sagissait au demeurant dévénements assez anodins pour que les gendarmes qui se sont rendus sur place se contentent dune description sommaire des faits ; quils naient pas mentionné avoir signalé aux prévenus la possibilité dun dépôt de plainte ne signifie pas quils nen auraient pas parlé. Dans sa plainte, le recourant a écrit que son mandataireavait demandé à Me E.________ de retirer les affirmations de lallégué 10, mais quelle et ses clients avaient refusé ; il na cependant produit aucune pièce à lappui de ses affirmations.Ni la plainte, ni le mémoire de recours névoquent dailleurs la suite donnée à la procédure civile après le dépôt de la demande du 26 janvier 2024. En fonction de lensemble de ces éléments, il faut considérer quaucun tribunal ne pourrait arriver à la conclusion que les prévenus auraient euconnaissance de la fausseté des affirmations quils ont faites dans lallégué 10 de leur demande, ce qui exclut une condamnation tant pour calomnie que pour diffamation.</w:t>
      </w:r>
    </w:p>
    <w:p>
      <w:r>
        <w:t>c) Plus généralement, on relèvera que lon nepeut pas condamner pour calomnie ou diffamation tous les plaideurs qui nont pas pu prouver un allégué que ladverse partie estime désobligeant. La nature même des procédures judiciaires implique que les parties puissent sexprimer avec une certaine liberté et, souvent, sans détenir déjà la preuve de ce quelles allèguent, sans risquer une procédure pénale.</w:t>
      </w:r>
    </w:p>
    <w:p>
      <w:r>
        <w:t>4.8.a) Indépendamment de ce qui précède, la non-entrée en matière se justifierait en application de larticle52 CP.</w:t>
      </w:r>
    </w:p>
    <w:p>
      <w:r>
        <w:t>b) L'article52 CPprévoit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(arrêt du TF du15.03.2024 [6B_183/2023]cons. 5.1.1).</w:t>
      </w:r>
    </w:p>
    <w:p>
      <w:r>
        <w:t>c) En lespèce, lallégué litigieux na eu et ne pouvait avoir aucune véritable conséquence pour le recourant, sinon quil la apparemment énervé, en bonne partie en raison de linterprétation personnelle et partiellement infondée quil en a faite. En effet, cet allégué ne sadressait quà un juge et à C.________, le premier en ayant vu bien dautres et la seconde étant lamie du recourant, qui pouvait évidemment faire la part des choses. Le recourant navait donc pas à redouter que des tiers puissent en tirer des conclusions à son sujet. La portée de lallégué doit en outre être largement relativisée, en ce sens quobjectivement, le recourant nétait accusé que de fautes de peu de gravité, la violation de domicile alléguée consistant dans le fait de sêtre rendu sur la place de parc dun tiers et latteinte à la vie privée ne consistant pas en une intrusion dans lintimité de tiers, mais dans le fait de filmer des personnes en train dabattre un arbre dans leur jardin, avec peut-être deux grands adolescents qui les regardaient faire, tout cela dans le contexte dun litige entre voisins datant de plusieurs années, litige dans lequel le recourant nétait pas directement impliqué (puisque cétait sa compagne qui était titulaire des droits et obligations relatives à sa parcelle et à celle des prévenus), mais sétait mêlé dans une certaine mesure. Quant à la culpabilité des prévenus, respectivement de leur mandataire, elle devrait être qualifiée de peu importante : il sagissait dalléguer des faits dans un contexte donné et les intéressés savaient quils ne sadressaient pas au public, mais bien au juge et à ladverse partie, et qua prioriaucune autre publicité ne serait donnée à leur écrit ; on ne peut donc pas considérer quils auraient voulu, ou même pu vouloir, que lallégué litigieux nuise concrètement au recourant. On tiendra aussi compte du contexte général dans lequel la plainte du recourant a été déposée (cf. plus haut, lexposé des faits) et du fait que cette plainte semble bien destinée non pas à rétablir lhonneur du recourant, mais plutôt à chicaner les prévenus et peut-être à exercer une certaine pression sur eux dans le cadre de la procédure civile en cours. Dans ces conditions, lapplication de larticle52 CP, qui consacre en quelque sorte ladagede minimis non curat praetor, se justifierait, en faisant abstraction des autres éléments juridiques de la cause.</w:t>
      </w:r>
    </w:p>
    <w:p>
      <w:r>
        <w:t>5.Vu ce qui précède, le recours doit être rejeté. Les frais de la procédure de recours doivent être mis à la charge du recourant (art. 428 al. 1 CPP), qui na pas droit à des dépens. Les époux A.________ nont pas été appelés à procéder et aucune indemnité ne leur est dès lors due.</w:t>
      </w:r>
    </w:p>
    <w:p>
      <w:r>
        <w:t>Par ces motifs,l'Autorité de recours en matière pénale</w:t>
      </w:r>
    </w:p>
    <w:p>
      <w:r>
        <w:t>1.Rejette le recours et confirme lordonnance entreprise.</w:t>
      </w:r>
    </w:p>
    <w:p>
      <w:r>
        <w:t>2.Met les frais de la procédure de recours, arrêtés à 800 francs, à la charge du recourant, qui les a avancés.</w:t>
      </w:r>
    </w:p>
    <w:p>
      <w:r>
        <w:t>3.Dit quil ny a pas lieu à allocation dindemnités.</w:t>
      </w:r>
    </w:p>
    <w:p>
      <w:r>
        <w:t>4.Notifie le présent arrêt à D.________, par Me G.________, au Ministère public, à La Chaux-de-Fonds (MP.2024.3577-MPNE), et à B.A.________ et A.A.________, (avec copie pour information à Me E.________).</w:t>
      </w:r>
    </w:p>
    <w:p>
      <w:r>
        <w:t>Neuchâtel, le 30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