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ARMP.2025.57 vom 26. Juni 2025</w:t>
      </w:r>
    </w:p>
    <w:p>
      <w:r>
        <w:t>NE Tribunal cantonal, 2025-06-26, FR</w:t>
      </w:r>
    </w:p>
    <w:p>
      <w:r>
        <w:rPr>
          <w:b/>
        </w:rPr>
        <w:t xml:space="preserve">Quelle: </w:t>
      </w:r>
      <w:r>
        <w:t>https://mcp.opencaselaw.ch/entscheid/ne_gerichte_ARMP.2025.57</w:t>
      </w:r>
    </w:p>
    <w:p>
      <w:r>
        <w:t>FR: NE_GERICHTE ARMP.2025.57 du 26 juin 2025</w:t>
      </w:r>
    </w:p>
    <w:p>
      <w:r>
        <w:t>IT: NE_GERICHTE ARMP.2025.57 del 26 giugno 2025</w:t>
      </w:r>
    </w:p>
    <w:p>
      <w:pPr>
        <w:pStyle w:val="Heading2"/>
      </w:pPr>
      <w:r>
        <w:t>Erwägungen</w:t>
      </w:r>
    </w:p>
    <w:p>
      <w:r>
        <w:rPr>
          <w:b/>
        </w:rPr>
        <w:t>E. 1</w:t>
      </w:r>
    </w:p>
    <w:p>
      <w:r>
        <w:t>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rPr>
          <w:b/>
        </w:rPr>
        <w:t>E. 2</w:t>
      </w:r>
    </w:p>
    <w:p>
      <w:r>
        <w:t>Le recours a été interjeté dans les formes et délai légaux et il est recevable à ces égards (art. 396 al. 1 CPP).</w:t>
      </w:r>
    </w:p>
    <w:p>
      <w:r>
        <w:rPr>
          <w:b/>
        </w:rPr>
        <w:t>E. 2.1</w:t>
      </w:r>
    </w:p>
    <w:p>
      <w:r>
        <w:t>a) L'article 382 al. 1 CPP soumet la qualité pour recourir à l'existence d'un intérêt juridiquement protégé à l'annulation ou à la modification de la décision litigieuse. b)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pas la qualité pour recourir et son recours est irrecevable ( ATF 144 IV 81 cons. 2.3.1). c) À suivre la jurisprudence neuchâteloise publiée, le recours devrait être déclaré irrecevable, à défaut pour le prévenu d’avoir un intérêt juridiquement protégé à l’exclusion d’une partie plaignante (arrêt de principe RJN 2016, p. 406 , avec un rappel de la jurisprudence cantonale antérieure ; l’arrêt retenait qu’il n’y avait pas lieu de suivre des décisions vaudoise et bernoise, qui admettaient – mais sans motivation particulière – la recevabilité du recours du prévenu contre une décision admettant la participation en procédure d’une partie plaignante). d) Dans un arrêt ultérieur, l’Autorité de céans a laissée ouverte la question de l’intérêt du prévenu à recourir dans le cas où une au moins des infractions en cause ne se poursuivait que sur plainte : on pouvait se demander si, en pareil cas, le prévenu n’aurait pas un intérêt juridiquement protégé à ce qu’un retrait de plainte soit considéré comme valide, puisqu’à défaut, il devrait être poursuivi pour cette infraction (arrêt de l’ARMP du 13.11.2024 [ ARMP.2024.155 ] cons. 1 ; la question a été laissée ouverte car le recours devait de toute manière être rejeté sur le fond). e) Dans sa jurisprudence postérieure à l’arrêt cantonal de principe cité plus haut, le Tribunal fédéral retient que pour établir un intérêt à recourir, notamment dans le cadre d'un recours contre l'admission d'une partie plaignante, il ne suffit pas de se référer à des dispositions légales ou à des arguments développés au fond pour considérer qu'il existerait nécessairement un intérêt immédiat à l'examen du statut contesté ; cela vaut d'autant plus lorsque les questions soulevées ne sont pas dénuées de toute complexité ou lorsque les faits déterminants sont encore incertains (arrêts du TF du 03.12.2020 [1B_304/2020 ] cons. 2.1, et du 12.12.2018 [1B_317/2018] cons. 2.4). Cet intérêt peut cependant être retenu lorsque le litige tend à faire constater qu'aucune partie plaignante ne peut se prévaloir de ce statut dans la procédure en cause ; dans une telle configuration, l'instruction – qui certes se poursuit en cas d'infraction poursuivie d'office – peut s'en trouver considérablement simplifiée ; l’intérêt doit cependant être en principe nié quand, après l’exclusion des parties plaignantes actuelles, un tiers pourrait encore intervenir en cette qualité (arrêts du TF du 03.12.2020 [1B_304/2020] cons. 2.1 ; du 06.01.2020 [1B_431/2019] cons. 2.2 ; du 06.01.2020 [1B_334/2019] cons. 2.3.3 et 2.3.4 ; du 25.04.2024 [7B_51/2024] cons. 2.3.2). Il appartient au recourant d'établir sa qualité pour recourir – dont son intérêt juridique au sens de l'article 382 CPP –, notamment lorsque celle-ci n'est pas d'emblée évidente (arrêt du TF du 03.12.2020 [1B_304/2020] cons. 2.1). f) Dans l’un des arrêts cités ci-dessus, le Tribunal fédéral a pris en compte le fait qu’un seul participant prétendait à la qualité de partie plaignante et dénonçait contre trois prévenus des infractions similaires en lien avec des mêmes faits ; au vu de ces éléments, qu’on ne pouvait pas qualifier d'abstraits, l’intérêt des prévenus à faire écarter le plaignant de la procédure était manifeste et l'autorité cantonale, qui disposait d'une pleine cognition en fait et en droit, pouvait donc, sans violer le droit fédéral, retenir au stade de la recevabilité que l'instruction pourrait se trouver simplifiée si la question du statut de partie plaignante de la personne en cause était examinée immédiatement (arrêt du TF du 03.12.2020 [1B_304/2020] cons. 2.2).</w:t>
      </w:r>
    </w:p>
    <w:p>
      <w:r>
        <w:rPr>
          <w:b/>
        </w:rPr>
        <w:t>E. 2.2</w:t>
      </w:r>
    </w:p>
    <w:p>
      <w:r>
        <w:t>a) En l’espèce, le recourant expose qu’il est important de garder à l’esprit qu’il est ici question d’un retrait de plainte du lésé. La question de la participation du lésé peut être tranchée rapidement. Le fait qu’il ne participe plus à la procédure pourra simplifier grandement la suite de l’instruction (on éviterait d’éventuelles confrontations ou auditions complémentaires et limiterait l’instruction aux infractions poursuivies d’office) et exercer une influence sur les frais et éventuelles indemnités qui pourraient être dues par les prévenus au terme de la procédure. b) En fonction de la jurisprudence fédérale postérieure à l’arrêt RJN 2016, p. 406 , l’intérêt juridique du recourant à recourir contre la décision entreprise doit être admis. Il n’y a qu’un lésé pour l’infraction de séquestration ou d’enlèvement qui est reprochée aux prévenus. Si la qualité de plaignant de ce lésé n’était pas admise, personne d’autre ne pourrait intervenir en cette qualité. L’exclusion de cette qualité pourrait – forcément – simplifier l’instruction, pas en rendant de nouvelles auditions et d’éventuelles confrontations inutiles (l’établissement des faits resterait nécessaire), mais bien en évitant les interventions usuelles des parties plaignantes, s’agissant par exemple du dépôt de conclusions civiles et de la convocation du lésé aux auditions de tiers. Le recours est ainsi recevable.</w:t>
      </w:r>
    </w:p>
    <w:p>
      <w:r>
        <w:rPr>
          <w:b/>
        </w:rPr>
        <w:t>E. 3</w:t>
      </w:r>
    </w:p>
    <w:p>
      <w:r>
        <w:t>Reste à examiner la question de fond.</w:t>
      </w:r>
    </w:p>
    <w:p>
      <w:r>
        <w:rPr>
          <w:b/>
        </w:rPr>
        <w:t>E. 3.1</w:t>
      </w:r>
    </w:p>
    <w:p>
      <w:r>
        <w:t>a) Selon l'article 33 CP , l'ayant droit peut retirer sa plainte tant que le jugement de deuxième instance cantonale n'a pas été prononcé (al. 1) et quiconque a retiré sa plainte ne peut pas la renouveler (al. 2). b) La jurisprudence retient que le retrait de plainte constitue une déclaration de volonté et que la volonté de retirer la plainte doit être exprimée de manière non équivoque. L’année dernière, le Tribunal fédéral a en outre considéré ceci : « Dans un arrêt 6B_1105/2019 du 12 décembre 2019 (consid. 2.2), le Tribunal fédéral a rappelé que, selon l' ATF 79 IV 97 (consid. 4 p. 101 s.), une telle manifestation de volonté ne relevait pas du droit civil ou du droit des obligations, mais du droit pénal et de procédure pénale ; dès lors, les art. 23 ss CO n'étaient pas applicables, même par analogie. Il a également mentionné les critiques émises par une majeure partie de la doctrine, qui soutenait notamment que la validité du retrait de plainte est en tout cas affectée si l'ayant droit a agi sous le coup d'une tromperie ou d'une contrainte au sens du droit pénal [l’arrêt renvoie à divers auteurs, dont l’une relève que l'arrêt 6B_640/2008 du 12 février 2009 permettrait de supposer que certains vices de consentement pourraient être invoqués] » (arrêt du TF du 08.05.2024 [7B_666/2023] cons. 2.2.2 et 2.2.3). Les juges fédéraux ont cependant aussi retenu, dans un arrêt légèrement antérieur, que la renonciation à porter plainte et le retrait de plainte sont définitifs, sauf si la partie a été induite à faire sa déclaration par une tromperie, une infraction pénale ou une information inexacte des autorités (art. 386 al. 3 CPP) (arrêt du TF du 08.08.2022 [1B_694/2021] cons. 3.1 ; ces circonstances affectent la validité de la déclaration de retrait de plainte : Riedo , in : BSK, Strafrecht I, 4 ème éd., n. 21 ss ad art. 33). Si donc l’erreur, le dol et la crainte fondée, au sens des articles 23 ss CO, ne peuvent en l’état pas rendre caduc un retrait de plainte, il faut retenir qu’un retrait de plainte ne peut être valable qu'à la condition d'avoir été exprimé librement ( Riedo , op. cit., n. 126 ad art. 30 CP, au sujet d’une renonciation à porter plainte, mais le même principe doit s’appliquer au retrait de plainte) et qu’indépendamment de la question d’un éventuel vice du consentement au sens du droit civil, il tombe sous le sens qu’un retrait de plainte ne peut pas être valable s’il est rédigé avec un pistolet sur la tempe ou sous la menace d’un gros bâton ; il ne peut pas l’être plus s’il est la conséquence d’un autre type de menace, au sens de l’article 180 CP (menace grave, qui a alarmé ou effrayé la personne), ou d’une contrainte, au sens de l’article 181 CP (arrêt de l’ARMP du 13.11.2024 [ ARMP.2024.155 ] cons. 2b). Cela étant, il faut encore rappeler que, d'une manière générale, l'autorité doit s'assurer que la partie plaignante entend bel et bien renoncer à ses droits (arrêt du TF du 08.08.2022 précité, cons. 3.1). c) Celui qui retire sa plainte en raison d’une tromperie ou d’une contrainte relevant du droit pénal peut être autorisé à la renouveler ( Dupuis et al. , Petit commentaire CP, 2 ème éd., n. 5 ad art. 33).</w:t>
      </w:r>
    </w:p>
    <w:p>
      <w:r>
        <w:rPr>
          <w:b/>
        </w:rPr>
        <w:t>E. 3.2</w:t>
      </w:r>
    </w:p>
    <w:p>
      <w:r>
        <w:t>a) En l’espèce, on peut retenir comme tout à fait possible et même assez probable que le recourant a obtenu, par une infraction pénale (des menaces, au sens de l’art. 180 CP, ou une contrainte, au sens de l’art. 181 CP), que la plainte soit retirée. B.________ a certes déclaré, le 5 février 2025, ne pas avoir subi de pressions pour qu’il retire sa plainte, mais au moment où il s’était d’abord présenté au poste pour manifester son souhait de retirer la plainte, il était en compagnie de A.________, qui était convoqué pour être entendu et était muni d’un couteau de cuisine dissimulé dans son pantalon, ce qui peut évidemment surprendre (ses explications à ce sujet ont été fantaisistes). On ne peut pas exclure que A.________ ait contraint B.________ à l’accompagner au poste pour retirer sa plainte. Les échanges entre A.________ et D.________, constatés par l’analyse des données contenues dans leurs téléphones portables, permettent en outre de se convaincre du mépris des intéressés pour celui qu’ils avaient agressé le 29 janvier 2025 – mépris contrastant avec la version d’un entretien aimable avec le plaignant, le jour précédant le retrait de la plainte – et évoquent explicitement le fait qu’il va retirer sa plainte. Les déclarations de C.________, du 7 février 2025, ne peuvent pas être écartées d’un revers de la main et font état de pressions subies par B.________, de la part de A.________, pour qu’il retire sa plainte ; il n’y a pas lieu de statuer ici sur leur caractère exploitable, mais on observera tout de même qu’elles ont été faites avant toute ouverture d’instruction. En l’état, le rapport de police relatant des explications données par B.________ dans le contexte de la fugue de C.________ est au dossier, dans sa version intégrale, et sans statuer ici sur son caractère exploitable, on doit quand même relever qu’il ressort assez clairement de ces explications que, selon l’intéressé, A.________, avant sa première audition, a usé de menaces pour obtenir un retrait de plainte (on peut noter au passage que si B.________, au cours de la discussion avec le policier, a dit qu’il ne voulait pas être entendu, c’était, à lire le rapport, en relation avec les circonstances de sa tentative de suicide). b) Cela étant, il faut admettre que le Ministère public est allé un peu vite en besogne en rendant la décision entreprise, sans s’assurer formellement, auprès de B.________, que celui-ci, malgré le retrait formel de sa plainte, entendait participer à la procédure en qualité de partie plaignante. Un retrait de plainte obtenu par une infraction pénale peut déployer des effets si le lésé, tout bien considéré, préfère finalement s’abstenir de participer à la procédure, pour d’autres motifs qui lui sont propres (volonté de tourner la page, de s’éviter des démarches judiciaires, d’engager des frais, etc.). Quand le lésé, après un retrait de plainte, demande expressément à revenir dans la procédure, il appartient au Ministère public de déterminer si le retrait de plainte est valable et, partant, définitif. Par contre, quand existent de forts soupçons de manœuvres frauduleuses ayant entraîné le retrait de plainte, mais que le lésé ne se manifeste pas spontanément, il ne revient pas au Ministère public de constater d’office l’inefficacité du retrait de plainte, sans autre forme de procès. En pareille hypothèse et pour satisfaire à son obligation de s'assurer que la partie plaignante entend bel et bien renoncer à ses droits, le Ministère public doit contacter le plaignant pour l’inviter à se déterminer. En pratique, cela peut se faire en interpellant par écrit le mandataire du plaignant, quand celui-ci est déjà assisté. Quand le lésé n’est pas assisté, comme c’est le cas ici, le moyen idoine est de convoquer l’intéressé à une audience au cours de laquelle les faits en rapport avec le retrait de plainte seront évoqués et le lésé sera invité à se déterminer ; selon les circonstances, notamment une estimation des risques que des pressions ou craintes subsistent, le lésé peut être invité à se faire assister à l’audience par un mandataire professionnel, le cas échéant au bénéfice de l’assistance judiciaire (cela paraît s’imposer dans le cas d’espèce). Ce mode de procéder permet à la fois au lésé de revenir dans la procédure si le retrait de plainte a été obtenu dans les conditions prévues par la jurisprudence et de respecter la volonté du même si elle est, finalement, de renoncer à participer à la procédure. Cela étant, comme on ne peut pas exclure qu’au stade de la détermination du lésé envers le Ministère public (au sens de ce qui précède), des pressions et/ou craintes subsistent, amenant le lésé à déclarer contre son gré qu’il renonce à participer à la procédure, il faut en outre admettre la possibilité, pour le lésé, de revenir sur une déclaration de renonciation au cours des étapes ultérieures de la procédure, l’autorité saisie de la cause devant alors statuer à nouveau sur la qualité de partie plaignante. c) En conséquence, l’ordonnance entreprise doit être annulée et la cause renvoyée au Ministère public pour que celui-ci détermine si la volonté du lésé est de conserver, respectivement retrouver la qualité de partie plaignante ou pas, en convoquant l’intéressé à une audience (cf. ci-dessus) ; dans l’affirmative, le procureur devra réexaminer – en fonction de tous les éléments qui seront alors au dossier – si les conditions jurisprudentielles pour une inefficacité d’un retrait de plainte sont réunies et statuer à nouveau ; si le lésé, dans des conditions qui lui permettent a priori de s’exprimer librement, dit renoncer à la qualité de partie plaignante, le Ministère public en prendra simplement acte.</w:t>
      </w:r>
    </w:p>
    <w:p>
      <w:r>
        <w:rPr>
          <w:b/>
        </w:rPr>
        <w:t>E. 4</w:t>
      </w:r>
    </w:p>
    <w:p>
      <w:r>
        <w:t>Il résulte de ce qui précède que le recours doit être admis, au sens des considérants ci-dessus. La décision entreprise doit être annulée et la cause renvoyée au Ministère public. Les frais de la procédure de recours seront laissés à la charge de l’État. Le recourant, qui obtient gain de cause, a droit à une indemnité de dépens (art. 436 CPP), ce qui exclut une indemnité d’avocat d’office. Il n’a certes pas produit de mémoire d’honoraires, mais il pouvait considérer que ce n’était pas absolument nécessaire, puisque l’assistance judiciaire était demandée et qu’en cas d’octroi, l’indemnité pouvait être fixée sur la base du dossier. En fonction de ce dossier, l’indemnité de dépens sera fixée à 1’000 francs, frais et TVA inclus. L’indemnité sera allouée au mandataire personnellement.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