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ARMP.2025.130 vom 26. Januar 2026</w:t>
      </w:r>
    </w:p>
    <w:p>
      <w:r>
        <w:t>NE Tribunal cantonal, 2026-01-26, FR</w:t>
      </w:r>
    </w:p>
    <w:p>
      <w:r>
        <w:rPr>
          <w:b/>
        </w:rPr>
        <w:t xml:space="preserve">Quelle: </w:t>
      </w:r>
      <w:r>
        <w:t>https://mcp.opencaselaw.ch/entscheid/ne_gerichte_ARMP.2025.130</w:t>
      </w:r>
    </w:p>
    <w:p>
      <w:r>
        <w:t>FR: NE_GERICHTE ARMP.2025.130 du 26 janvier 2026</w:t>
      </w:r>
    </w:p>
    <w:p>
      <w:r>
        <w:t>IT: NE_GERICHTE ARMP.2025.130 del 26 gennaio 2026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LCD. Se pose également la question de lapplication de larticle 4 let. c LCD, en lien avec le comportement de C.________ et G.________. Dans ces conditions, les conditions permettant le prononcé dun classement ne sont donc pas réunies et lordonnance entreprise doit, sur ce point, être annulée.</w:t>
      </w:r>
    </w:p>
    <w:p>
      <w:r>
        <w:t>e) Finalement, il nest pas exclu que les faits reprochés aux prévenus tombent également sous le coup dautres dispositions pénales, par exemple la loi fédérale sur la protection des données (LPD), sagissant des données liées aux ressources humaines enregistrées par les prévenus.</w:t>
      </w:r>
    </w:p>
    <w:p>
      <w:r>
        <w:t>7.a) Il résulte de ce qui précède que le chiffre 1 du dispositif de lordonnance entreprise doit être partiellement annulé, dans la mesure où quil ordonne le classement de la procédure contre B.________ pour violation du secret de fabrication ou du secret commercial (art. 162 CP) et infractions aux articles 6 et 23 LCD et, contre C.________, pour violation du secret de fabrication ou du secret commercial (art. 162 CP) et infractions aux articles 6 et 4 let. ccum23 LCD. Ce chiffre du dispositif est confirmé en ce qui concerne D.________.</w:t>
      </w:r>
    </w:p>
    <w:p>
      <w:r>
        <w:t>b) Les chiffres 2 et 3 traitant de lallocation dune indemnité (art. 429ss CPP) aux prévenus C.________ et B.________ doivent également être annulés, vu le sort réservé au chiffre 1. Ils ont droit à une indemnité partielle dans la mesure où le recours était mal fondé, sagissant de la prévention à larticle 143 CP. Ce montant est fixé à 1'500 francs chacun et correspond à environ un tiers de lindemnité fixée par le Ministère public dans lordonnance de classement.</w:t>
      </w:r>
    </w:p>
    <w:p>
      <w:r>
        <w:t>c) Le chiffre 4 (allocation dune indemnité à D.________) est confirmé.</w:t>
      </w:r>
    </w:p>
    <w:p>
      <w:r>
        <w:t>d) Le chiffre 5 est annulé, dans la mesure où les frais dinstruction suivront le sort de la cause, sous réserve de la part des frais concernant D.________ qui est laissée à la charge de lEtat.</w:t>
      </w:r>
    </w:p>
    <w:p>
      <w:r>
        <w:t>8.Les frais de la procédure de recours sélèvent à 2100 francs. La recourante succombe dans une proportion que lon peut évaluer à un tiers, vu que le classement se justifiait sagissant de la prévention à larticle 143 CP reprochée aux trois prévenus et de toute autre infraction à légard de D.________. Elle supportera ainsi 1/3 des frais, soit 700 francs, le solde des frais (soit 1'400 francs) étant laissé à la charge de lEtat. Le solde de son avance de frais, soit 1800 francs (2'500  700), lui sera remboursé.</w:t>
      </w:r>
    </w:p>
    <w:p>
      <w:r>
        <w:t>9.                     Vu lissue de la cause, les parties ont droit à des dépens, à lexception de D.________ qui nest pas intervenu dans la procédure de recours et ne sollicite aucune indemnité.</w:t>
      </w:r>
    </w:p>
    <w:p>
      <w:r>
        <w:t>La recourante a droit à des dépens pleins fixés à 1'800 francs, réduits à 1'200 francs dans la mesure où elle succombe partiellement.</w:t>
      </w:r>
    </w:p>
    <w:p>
      <w:r>
        <w:t>Les intimés, soit C.________ et B.________, ont chacun droit à des dépens pleins fixés à 900 francs, réduits à 300 francs dans la mesure où ils succombent partiellement mais de manière plus importante que la recourante.</w:t>
      </w:r>
    </w:p>
    <w:p>
      <w:r>
        <w:t>Par ces motifs,l'Autorité de recours en matière pénale</w:t>
      </w:r>
    </w:p>
    <w:p>
      <w:r>
        <w:t>1.Admet le recours et annule partiellement le chiffre 1 du dispositif de lordonnance du 6 novembre 2025, dans la mesure où il ordonne le classement de la procédure contre B.________ pour violation du secret de fabrication ou du secret commercial et infractions à la LCD (art. 162 CP, 6 et 23 LCD) et contre C.________ pour violation du secret de fabrication ou du secret commercial et infractions à la LCD (art. 162 CP, 4 let. c, 6 et 23 LCD).</w:t>
      </w:r>
    </w:p>
    <w:p>
      <w:r>
        <w:t>2.Confirme, pour le surplus, le chiffre 1 de lordonnance entreprise.</w:t>
      </w:r>
    </w:p>
    <w:p>
      <w:r>
        <w:t>3.Annule les chiffres 2, 3 et 5 du dispositif de lordonnance entreprise.</w:t>
      </w:r>
    </w:p>
    <w:p>
      <w:r>
        <w:t>4.Arrête les frais de la procédure de recours à 2100 francs et les met à charge de A.________ SA à hauteur de 700 francs, le solde (soit 1'400 francs) étant laissé à la charge de lEtat.</w:t>
      </w:r>
    </w:p>
    <w:p>
      <w:r>
        <w:t>5.Charge le greffe de rembourser à A.________ SA le solde de son avance de frais, soit 1800 francs.</w:t>
      </w:r>
    </w:p>
    <w:p>
      <w:r>
        <w:t>6.Condamne A.________ SA à verser à C.________ et B.________ une indemnité de de dépens de 300 francs chacun.</w:t>
      </w:r>
    </w:p>
    <w:p>
      <w:r>
        <w:t>7.Condamne solidairement B.________ et C.________ à verser à A.________ SA une indemnité dépens de 1200 francs.</w:t>
      </w:r>
    </w:p>
    <w:p>
      <w:r>
        <w:t>8.Nalloue aucune indemnité de dépens à D.________.</w:t>
      </w:r>
    </w:p>
    <w:p>
      <w:r>
        <w:t>9.Dit que les frais de linstruction suivront le sort de la cause, sous réserve de la part des frais concernant D.________ qui est laissée à la charge de lEtat.</w:t>
      </w:r>
    </w:p>
    <w:p>
      <w:r>
        <w:t>10.Notifie le présent arrêt à A.________ SA, par Me I.________, au Ministère public, à La Chaux-de-Fonds (MP.2025.4158-MPNE/SWE/nt), à B.________, par Me J.________, à C.________, par Me K.________, et à D.________, par Me L.________.</w:t>
      </w:r>
    </w:p>
    <w:p>
      <w:r>
        <w:t>Neuchâtel, le 26 janvier 2026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