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ARMP.2024.72 vom 6. August 2024</w:t>
      </w:r>
    </w:p>
    <w:p>
      <w:r>
        <w:t>NE Tribunal cantonal, 2024-08-06, FR</w:t>
      </w:r>
    </w:p>
    <w:p>
      <w:r>
        <w:rPr>
          <w:b/>
        </w:rPr>
        <w:t xml:space="preserve">Quelle: </w:t>
      </w:r>
      <w:r>
        <w:t>https://mcp.opencaselaw.ch/entscheid/ne_gerichte_ARMP.2024.72</w:t>
      </w:r>
    </w:p>
    <w:p>
      <w:r>
        <w:t>FR: NE_GERICHTE ARMP.2024.72 du 6 août 2024</w:t>
      </w:r>
    </w:p>
    <w:p>
      <w:r>
        <w:t>IT: NE_GERICHTE ARMP.2024.72 del 6 agosto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 la loi sur lassistance judiciaire [LAJ, RSN 161.2]), laquelle se limite à ce qui est nécessaire à la défense des intérêts confiés, en tenant compte de la nature, de limportance et de la difficulté de la cause, ainsi que de la responsabilité quil est appelé à assumer (art. 19 al. 2LAJ) ; il exerce son mandat avec soin et diligence (art. 19 al. 1LAJ) et na pas le droit dêtre indemnisé pour les démarches inutiles ou dénuées de chance de succès (art. 29 al. 3 Cst. féd. ; art. 117 let. b CPC ; art. 22 al. 2LAJ). Lindemnité due à lavocat est calculée au tarif horaire de 180 francs, TVA non comprise (art. 22 al. 1 let. aLAJ). Les frais de ports, de copies et de téléphone sont calculés selon les frais effectifs ou forfaitairement à raison de 5 % du montant de lindemnité (art. 24LAJ).</w:t>
      </w:r>
    </w:p>
    <w:p>
      <w:r>
        <w:t>b) En lespèce, la recourantea agi par le biais dune mandataire, laquelle a déposé un mémoire dhonoraires portant sur un total de 1'833.10 francs, débours et TVA compris, correspondant à 9 heures dactivité. Les 15 minutes consacrées à louverture du dossier doivent en être retranchées, à mesure quelles ne reflètent aucune activité de lavocate, respectivement quelles consistent en du travail de secrétariat, dont lindemnisation est déjà comprise dans le tarif horaire et lindemnité forfaitaire. Quant aux correspondances avec le Ministère public et à lentretien avec la police, ces activités ne concernent pas la procédure de recours ou nétaient à tout le moins pas nécessaires dans ce cadre, si bien que les 40 minutes dactivité y relatives ne seront pas indemnisées. Au final, on retiendra une activité de 485 minutes au tarif horaire de 180 francs de lheure, soit un montant de 1'455 francs, des frais forfaitaires de 73 francs et la TVA par 124 francs, soit un total de 1'652 francs.</w:t>
      </w:r>
    </w:p>
    <w:p>
      <w:r>
        <w:t>Dès lors que la recourante a obtenu gain de cause, elle na pas à rembourser ce montant à lÉtat.</w:t>
      </w:r>
    </w:p>
    <w:p>
      <w:r>
        <w:t>7.Vu ce qui précède, le recours doit être admis, lordonnance querellée annulée et la cause est renvoyée au Ministère public pour suite de la procédure, au sens des considérants.</w:t>
      </w:r>
    </w:p>
    <w:p>
      <w:r>
        <w:t>Les frais de la procédure de recours sont laissés à la charge de lÉtat (art. 423 et 428 al. 4 CPP).</w:t>
      </w:r>
    </w:p>
    <w:p>
      <w:r>
        <w:t>Le prévenu succombe, si bien quil na droit à aucune indemnité.</w:t>
      </w:r>
    </w:p>
    <w:p>
      <w:r>
        <w:t>Par ces motifs,l'Autorité de recours en matière pénale</w:t>
      </w:r>
    </w:p>
    <w:p>
      <w:r>
        <w:t>1.Admet le recours, annulelordonnance querellée et renvoie la cause au Ministère public pour suite de la procédure, au sens des considérants.</w:t>
      </w:r>
    </w:p>
    <w:p>
      <w:r>
        <w:t>2.Laisse les frais de la procédure de recours à la charge de lÉtat.</w:t>
      </w:r>
    </w:p>
    <w:p>
      <w:r>
        <w:t>3.Met la recourante au bénéfice de lassistance judiciaire pour la procédure de recours et désigne Me K.________ en qualité davocate doffice.</w:t>
      </w:r>
    </w:p>
    <w:p>
      <w:r>
        <w:t>4.Alloue à Me K.________ une indemnité de1'652 francs pour son activité dans la procédure de recours, à la charge de lÉtat.</w:t>
      </w:r>
    </w:p>
    <w:p>
      <w:r>
        <w:t>5.Dit que la recourante na pas à rembourser au canton lindemnité fixée au chiffre 4 du présent dispositif.</w:t>
      </w:r>
    </w:p>
    <w:p>
      <w:r>
        <w:t>6.Notifie le présent arrêt à A.________, par Me K.________, à B.________, par Me J.________, et au Ministère public, à La Chaux-de-Fonds (MP.2024.1932).</w:t>
      </w:r>
    </w:p>
    <w:p>
      <w:r>
        <w:t>Neuchâtel, le 6 août 2024</w:t>
      </w:r>
    </w:p>
    <w:p>
      <w:r>
        <w:rPr>
          <w:b/>
        </w:rPr>
        <w:t>E. 3</w:t>
      </w:r>
    </w:p>
    <w:p>
      <w:r>
        <w:t>Met la recourante au bénéfice de l’assistance judiciaire pour la procédure de recours et désigne Me K.________ en qualité d’avocate d’office.</w:t>
      </w:r>
    </w:p>
    <w:p>
      <w:r>
        <w:rPr>
          <w:b/>
        </w:rPr>
        <w:t>E. 4</w:t>
      </w:r>
    </w:p>
    <w:p>
      <w:r>
        <w:t>Alloue à Me K.________ une indemnité de 1'652 francs pour son activité dans la procédure de recours, à la charge de l’État.</w:t>
      </w:r>
    </w:p>
    <w:p>
      <w:r>
        <w:rPr>
          <w:b/>
        </w:rPr>
        <w:t>E. 5</w:t>
      </w:r>
    </w:p>
    <w:p>
      <w:r>
        <w:t>Dit que la recourante n’a pas à rembourser au canton l’indemnité fixée au chiffre 4 du présent dispositif.</w:t>
      </w:r>
    </w:p>
    <w:p>
      <w:r>
        <w:rPr>
          <w:b/>
        </w:rPr>
        <w:t>E. 6</w:t>
      </w:r>
    </w:p>
    <w:p>
      <w:r>
        <w:t>Notifie le présent arrêt à A.________, par Me K.________, à B.________, par Me J.________, et au Ministère public, à La Chaux-de-Fonds (MP.2024.1932). Neuchâtel, le 6 août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