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ARMP.2024.61 vom 19. Juni 2024</w:t>
      </w:r>
    </w:p>
    <w:p>
      <w:r>
        <w:t>NE Tribunal cantonal, 2024-06-19, FR</w:t>
      </w:r>
    </w:p>
    <w:p>
      <w:r>
        <w:rPr>
          <w:b/>
        </w:rPr>
        <w:t xml:space="preserve">Quelle: </w:t>
      </w:r>
      <w:r>
        <w:t>https://mcp.opencaselaw.ch/entscheid/ne_gerichte_ARMP.2024.61</w:t>
      </w:r>
    </w:p>
    <w:p>
      <w:r>
        <w:t>FR: NE_GERICHTE ARMP.2024.61 du 19 juin 2024</w:t>
      </w:r>
    </w:p>
    <w:p>
      <w:r>
        <w:t>IT: NE_GERICHTE ARMP.2024.61 del 19 giugno 2024</w:t>
      </w:r>
    </w:p>
    <w:p>
      <w:pPr>
        <w:pStyle w:val="Heading2"/>
      </w:pPr>
      <w:r>
        <w:t>Erwägungen</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Le recourant conteste la non-entrée en matière.</w:t>
      </w:r>
    </w:p>
    <w:p>
      <w:r>
        <w:rPr>
          <w:b/>
        </w:rPr>
        <w:t>E. 3.1</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21.02.2023 [6B_1177/2022] cons. 2.1).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 17.04.2023 [6B_764/2022] cons. 5.3). La non-entrée en matière pour des motifs de fait peut se justifier lorsque la preuve de l’infraction n’est pas apportée par les pièces dont dispose le ministère public et qu’aucun acte d’enquête ne semble pouvoir étayer les charges contre la personne concernée ( Moreillon/Parein-Reymond , Petit commentaire CPP, 2 e éd., n. 6 ad art. 310).</w:t>
      </w:r>
    </w:p>
    <w:p>
      <w:r>
        <w:rPr>
          <w:b/>
        </w:rPr>
        <w:t>E. 3.2</w:t>
      </w:r>
    </w:p>
    <w:p>
      <w:r>
        <w:t>a) Selon l’article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Lorsqu'il entend obliquer à gauche, il doit se tenir près de l'axe de la chaussée et accorder la priorité aux véhicules qui viennent en sens inverse (art. 36 al. 1 et 3 LCR). b) Viole par exemple les devoirs de la prudence et se rend dès lors coupable d’une infraction aux dispositions ci-dessus celui qui, s'il avait fait preuve d'une attention suffisante avant d'obliquer à gauche, aurait vu un motocycliste qui circulait normalement dans le sens opposé, alors que les conditions de visibilité étaient bonnes (arrêt du TF du 14.09.2009 [6B_359/2009] cons. 2.3).</w:t>
      </w:r>
    </w:p>
    <w:p>
      <w:r>
        <w:rPr>
          <w:b/>
        </w:rPr>
        <w:t>E. 3.3</w:t>
      </w:r>
    </w:p>
    <w:p>
      <w:r>
        <w:t>a) En l’espèce, il ne ressort pas du rapport de police que les conditions de visibilité auraient été mauvaises, au moment de l’accident. Il devait notamment faire tout à fait jour, puisqu’il était environ 18h10, un 11 août, et les photographies jointes au dossier ne laissent pas apparaître que la chaussée aurait été mouillée et donc qu’il aurait plu. b) Rien ne permet d’envisager que le recourant n’aurait pas circulé normalement, au moment de l’accident. D’après C.________, le recourant sortait d’un cédez-le-passage. On voit en effet un cédez-le-passage sur le schéma établi par la police, mais le recourant a déclaré qu’il venait de chez un ami qui habitait à la rue [ccc] et une recherche sur internet permet de constater que quelqu’un qui viendrait de l’immeuble situé à cette adresse n’arriverait pas par le cédez-le-passage, mais bien depuis la route indiquée comme « rue [ccc] » ; avec une flèche, sur le schéma de la police (étant relevé qu’un motocycle se parque facilement et qu’il n’est pas forcément vraisemblable que le recourant ait dû chercher ailleurs que devant rue [ccc] ou à proximité immédiate une place pour stationner). C’est toutefois sans importance pour la cause, dans la mesure où le recourant, qu’il soit venu du cédez-le-passage ou de la rue [ccc], était de toute façon prioritaire sur les véhicules venant en sens inverse et voulant tourner à gauche sur la rue [bbb], puisqu’au carrefour avec la rue [bbb], il circulait déjà sur la rue [aaa]. c) Le prévenu a admis qu’il obliquait à gauche quand son véhicule a été heurté par la moto. D’après lui, le choc se serait donné sur l’arrière droit du véhicule de livraison, mais les photographies qui figurent au dossier tendent plutôt à démontrer que c’est la roue avant droite de ce véhicule qui a été percutée (on ne voit pas pourquoi les gendarmes auraient pris une photographie de l’avant droit du véhicule de livraison si c’était l’arrière droit qui avait été touché et, sur la photographie, on voit un dégât précisément sur l’avant droit, en tout cas). d) On se trouve ainsi typiquement dans un cas où un conducteur, en tournant à gauche, coupe la trajectoire d’un véhicule venant en sens inverse, alors que ce véhicule a la priorité. Dans ces conditions, il est plus que seulement possible que C.________ ait enfreint les articles 34 al. 3 et 36 al. 1 LCR, cette infraction étant sanctionnée par l’article 90 al. 1 ou 2 LCR (ce qu’il n’est pas nécessaire de déterminer ici). e) La non-entrée en matière qui a été prononcée est dès lors contraire au droit. Elle doit être annulée et la cause renvoyée au Ministère public pour qu’il suive à la procédure.</w:t>
      </w:r>
    </w:p>
    <w:p>
      <w:r>
        <w:rPr>
          <w:b/>
        </w:rPr>
        <w:t>E. 4</w:t>
      </w:r>
    </w:p>
    <w:p>
      <w:r>
        <w:t>Il résulte de ce qui précède que le recours doit être admis. Les frais de la procédure de recours seront laissés à la charge de l’État. Il n’y a pas lieu d’allouer une indemnité de dépens au recourant, qui a procédé sans mandataire et n’a pas fait état de frais qu’il aurait dû assumer. Le prévenu, qui a été invitée à se déterminer, n’a pas droit à indemnité, dans la mesure où il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